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B88" w:rsidRDefault="000C2B88" w:rsidP="000C2B88">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Query:</w:t>
      </w:r>
    </w:p>
    <w:p w:rsidR="000C2B88" w:rsidRPr="00330ED7" w:rsidRDefault="000C2B88" w:rsidP="000C2B88">
      <w:pPr>
        <w:rPr>
          <w:rFonts w:ascii="Helvetica" w:hAnsi="Helvetica" w:cs="Helvetica"/>
          <w:b/>
          <w:bCs/>
          <w:color w:val="333333"/>
          <w:sz w:val="23"/>
          <w:szCs w:val="23"/>
          <w:u w:val="single"/>
          <w:shd w:val="clear" w:color="auto" w:fill="FFFFFF"/>
        </w:rPr>
      </w:pPr>
      <w:r w:rsidRPr="002370D8">
        <w:rPr>
          <w:rFonts w:ascii="Arial" w:hAnsi="Arial" w:cs="Arial"/>
          <w:color w:val="444444"/>
          <w:sz w:val="23"/>
          <w:szCs w:val="23"/>
        </w:rPr>
        <w:t>​​​​</w:t>
      </w:r>
      <w:r w:rsidRPr="00330ED7">
        <w:rPr>
          <w:rFonts w:ascii="Helvetica" w:hAnsi="Helvetica" w:cs="Helvetica"/>
          <w:b/>
          <w:bCs/>
          <w:color w:val="333333"/>
          <w:sz w:val="23"/>
          <w:szCs w:val="23"/>
          <w:u w:val="single"/>
          <w:shd w:val="clear" w:color="auto" w:fill="FFFFFF"/>
        </w:rPr>
        <w:t xml:space="preserve"> Income tax </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I have submitted on 12/04/2014 appeal in f no 35 to CIT appeal which is duly filled with </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Statement of facts on backside of form no 35 but grounds of appeal remain to submit </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roofErr w:type="gramStart"/>
      <w:r>
        <w:rPr>
          <w:rFonts w:ascii="Helvetica" w:hAnsi="Helvetica" w:cs="Helvetica"/>
          <w:color w:val="333333"/>
          <w:sz w:val="23"/>
          <w:szCs w:val="23"/>
          <w:shd w:val="clear" w:color="auto" w:fill="FFFFFF"/>
        </w:rPr>
        <w:t>along</w:t>
      </w:r>
      <w:proofErr w:type="gramEnd"/>
      <w:r>
        <w:rPr>
          <w:rFonts w:ascii="Helvetica" w:hAnsi="Helvetica" w:cs="Helvetica"/>
          <w:color w:val="333333"/>
          <w:sz w:val="23"/>
          <w:szCs w:val="23"/>
          <w:shd w:val="clear" w:color="auto" w:fill="FFFFFF"/>
        </w:rPr>
        <w:t xml:space="preserve"> with appeal. However the words (the appellant craves leave to add to alter or the </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roofErr w:type="gramStart"/>
      <w:r>
        <w:rPr>
          <w:rFonts w:ascii="Helvetica" w:hAnsi="Helvetica" w:cs="Helvetica"/>
          <w:color w:val="333333"/>
          <w:sz w:val="23"/>
          <w:szCs w:val="23"/>
          <w:shd w:val="clear" w:color="auto" w:fill="FFFFFF"/>
        </w:rPr>
        <w:t>above</w:t>
      </w:r>
      <w:proofErr w:type="gramEnd"/>
      <w:r>
        <w:rPr>
          <w:rFonts w:ascii="Helvetica" w:hAnsi="Helvetica" w:cs="Helvetica"/>
          <w:color w:val="333333"/>
          <w:sz w:val="23"/>
          <w:szCs w:val="23"/>
          <w:shd w:val="clear" w:color="auto" w:fill="FFFFFF"/>
        </w:rPr>
        <w:t xml:space="preserve"> Grounds of appeal is written before verification in form 35 as above). No defective </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roofErr w:type="gramStart"/>
      <w:r>
        <w:rPr>
          <w:rFonts w:ascii="Helvetica" w:hAnsi="Helvetica" w:cs="Helvetica"/>
          <w:color w:val="333333"/>
          <w:sz w:val="23"/>
          <w:szCs w:val="23"/>
          <w:shd w:val="clear" w:color="auto" w:fill="FFFFFF"/>
        </w:rPr>
        <w:t>notice</w:t>
      </w:r>
      <w:proofErr w:type="gramEnd"/>
      <w:r>
        <w:rPr>
          <w:rFonts w:ascii="Helvetica" w:hAnsi="Helvetica" w:cs="Helvetica"/>
          <w:color w:val="333333"/>
          <w:sz w:val="23"/>
          <w:szCs w:val="23"/>
          <w:shd w:val="clear" w:color="auto" w:fill="FFFFFF"/>
        </w:rPr>
        <w:t xml:space="preserve"> is sent by CIT appeal till to the appellant on First hearing on 16/03/2015 written </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roofErr w:type="gramStart"/>
      <w:r>
        <w:rPr>
          <w:rFonts w:ascii="Helvetica" w:hAnsi="Helvetica" w:cs="Helvetica"/>
          <w:color w:val="333333"/>
          <w:sz w:val="23"/>
          <w:szCs w:val="23"/>
          <w:shd w:val="clear" w:color="auto" w:fill="FFFFFF"/>
        </w:rPr>
        <w:t>submission</w:t>
      </w:r>
      <w:proofErr w:type="gramEnd"/>
      <w:r>
        <w:rPr>
          <w:rFonts w:ascii="Helvetica" w:hAnsi="Helvetica" w:cs="Helvetica"/>
          <w:color w:val="333333"/>
          <w:sz w:val="23"/>
          <w:szCs w:val="23"/>
          <w:shd w:val="clear" w:color="auto" w:fill="FFFFFF"/>
        </w:rPr>
        <w:t xml:space="preserve"> are submitted .Personally and thereafter even remand report reply also </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roofErr w:type="gramStart"/>
      <w:r>
        <w:rPr>
          <w:rFonts w:ascii="Helvetica" w:hAnsi="Helvetica" w:cs="Helvetica"/>
          <w:color w:val="333333"/>
          <w:sz w:val="23"/>
          <w:szCs w:val="23"/>
          <w:shd w:val="clear" w:color="auto" w:fill="FFFFFF"/>
        </w:rPr>
        <w:t>submitted</w:t>
      </w:r>
      <w:proofErr w:type="gramEnd"/>
      <w:r>
        <w:rPr>
          <w:rFonts w:ascii="Helvetica" w:hAnsi="Helvetica" w:cs="Helvetica"/>
          <w:color w:val="333333"/>
          <w:sz w:val="23"/>
          <w:szCs w:val="23"/>
          <w:shd w:val="clear" w:color="auto" w:fill="FFFFFF"/>
        </w:rPr>
        <w:t xml:space="preserve"> &amp; called additional evidence by CIT Appeal on 17/02/2017. Now CIT Appeal </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roofErr w:type="gramStart"/>
      <w:r>
        <w:rPr>
          <w:rFonts w:ascii="Helvetica" w:hAnsi="Helvetica" w:cs="Helvetica"/>
          <w:color w:val="333333"/>
          <w:sz w:val="23"/>
          <w:szCs w:val="23"/>
          <w:shd w:val="clear" w:color="auto" w:fill="FFFFFF"/>
        </w:rPr>
        <w:t>raising</w:t>
      </w:r>
      <w:proofErr w:type="gramEnd"/>
      <w:r>
        <w:rPr>
          <w:rFonts w:ascii="Helvetica" w:hAnsi="Helvetica" w:cs="Helvetica"/>
          <w:color w:val="333333"/>
          <w:sz w:val="23"/>
          <w:szCs w:val="23"/>
          <w:shd w:val="clear" w:color="auto" w:fill="FFFFFF"/>
        </w:rPr>
        <w:t xml:space="preserve"> the point of non-submission of Grounds of Appeal. Please suggest me what to do </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roofErr w:type="gramStart"/>
      <w:r>
        <w:rPr>
          <w:rFonts w:ascii="Helvetica" w:hAnsi="Helvetica" w:cs="Helvetica"/>
          <w:color w:val="333333"/>
          <w:sz w:val="23"/>
          <w:szCs w:val="23"/>
          <w:shd w:val="clear" w:color="auto" w:fill="FFFFFF"/>
        </w:rPr>
        <w:t>in</w:t>
      </w:r>
      <w:proofErr w:type="gramEnd"/>
      <w:r>
        <w:rPr>
          <w:rFonts w:ascii="Helvetica" w:hAnsi="Helvetica" w:cs="Helvetica"/>
          <w:color w:val="333333"/>
          <w:sz w:val="23"/>
          <w:szCs w:val="23"/>
          <w:shd w:val="clear" w:color="auto" w:fill="FFFFFF"/>
        </w:rPr>
        <w:t xml:space="preserve"> this matter.</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Opinion:</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Form 35 – Appeal to Commissioner of Income Tax (Appeals) is attached. It contains in column 13 – Grounds of Appeal, each ground not exceeding 100 words.</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Any non-filing would nullify the verification of the Form and the Appeal will be rejected. There is no provision in the form to add statements like the “appellant craves leave to add to alter or the above Grounds of appeal “</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Hence there is a defect in the appeal form filing itself. May be we can request the CIT (Appeals) to condone the defect.</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C2B88" w:rsidRDefault="000C2B88" w:rsidP="000C2B88">
      <w:pPr>
        <w:pStyle w:val="Heading3"/>
        <w:shd w:val="clear" w:color="auto" w:fill="F7F7F7"/>
        <w:jc w:val="center"/>
        <w:rPr>
          <w:color w:val="7C7C7C"/>
          <w:sz w:val="20"/>
          <w:szCs w:val="20"/>
        </w:rPr>
      </w:pPr>
      <w:r>
        <w:rPr>
          <w:rFonts w:ascii="Segoe UI Semilight" w:hAnsi="Segoe UI Semilight" w:cs="Segoe UI Semilight"/>
          <w:color w:val="7C7C7C"/>
          <w:sz w:val="21"/>
          <w:szCs w:val="21"/>
        </w:rPr>
        <w:t>Rule-45, Income-tax Rules</w:t>
      </w:r>
    </w:p>
    <w:p w:rsidR="000C2B88" w:rsidRDefault="000C2B88" w:rsidP="000C2B88">
      <w:pPr>
        <w:pStyle w:val="NormalWeb"/>
        <w:shd w:val="clear" w:color="auto" w:fill="FFFFFF"/>
        <w:spacing w:before="0" w:beforeAutospacing="0" w:after="80" w:afterAutospacing="0"/>
        <w:jc w:val="center"/>
        <w:rPr>
          <w:color w:val="444444"/>
        </w:rPr>
      </w:pPr>
      <w:r>
        <w:rPr>
          <w:b/>
          <w:bCs/>
          <w:color w:val="444444"/>
        </w:rPr>
        <w:t>PART X</w:t>
      </w:r>
    </w:p>
    <w:p w:rsidR="000C2B88" w:rsidRDefault="000C2B88" w:rsidP="000C2B88">
      <w:pPr>
        <w:pStyle w:val="NormalWeb"/>
        <w:shd w:val="clear" w:color="auto" w:fill="FFFFFF"/>
        <w:spacing w:before="0" w:beforeAutospacing="0" w:after="80" w:afterAutospacing="0"/>
        <w:jc w:val="center"/>
        <w:rPr>
          <w:color w:val="444444"/>
        </w:rPr>
      </w:pPr>
      <w:r>
        <w:rPr>
          <w:b/>
          <w:bCs/>
          <w:color w:val="444444"/>
        </w:rPr>
        <w:t>APPEALS</w:t>
      </w:r>
    </w:p>
    <w:p w:rsidR="000C2B88" w:rsidRDefault="000C2B88" w:rsidP="000C2B88">
      <w:pPr>
        <w:pStyle w:val="NormalWeb"/>
        <w:shd w:val="clear" w:color="auto" w:fill="FFFFFF"/>
        <w:spacing w:before="0" w:beforeAutospacing="0" w:after="80" w:afterAutospacing="0"/>
        <w:ind w:left="60" w:right="60"/>
        <w:jc w:val="both"/>
        <w:rPr>
          <w:color w:val="444444"/>
        </w:rPr>
      </w:pPr>
      <w:hyperlink r:id="rId8" w:history="1">
        <w:r>
          <w:rPr>
            <w:rStyle w:val="Hyperlink"/>
            <w:color w:val="663399"/>
            <w:vertAlign w:val="superscript"/>
          </w:rPr>
          <w:t>84</w:t>
        </w:r>
      </w:hyperlink>
      <w:r>
        <w:rPr>
          <w:rStyle w:val="apple-converted-space"/>
          <w:color w:val="444444"/>
        </w:rPr>
        <w:t> </w:t>
      </w:r>
      <w:r>
        <w:rPr>
          <w:b/>
          <w:bCs/>
          <w:color w:val="444444"/>
        </w:rPr>
        <w:t>[</w:t>
      </w:r>
      <w:hyperlink r:id="rId9" w:history="1">
        <w:r>
          <w:rPr>
            <w:rStyle w:val="Hyperlink"/>
            <w:color w:val="663399"/>
            <w:vertAlign w:val="superscript"/>
          </w:rPr>
          <w:t>85</w:t>
        </w:r>
      </w:hyperlink>
      <w:r>
        <w:rPr>
          <w:rStyle w:val="apple-converted-space"/>
          <w:color w:val="444444"/>
        </w:rPr>
        <w:t> </w:t>
      </w:r>
      <w:r>
        <w:rPr>
          <w:b/>
          <w:bCs/>
          <w:color w:val="444444"/>
        </w:rPr>
        <w:t>[Form of appeal to Commissioner (Appeals).</w:t>
      </w:r>
    </w:p>
    <w:p w:rsidR="000C2B88" w:rsidRDefault="000C2B88" w:rsidP="000C2B88">
      <w:pPr>
        <w:pStyle w:val="NormalWeb"/>
        <w:shd w:val="clear" w:color="auto" w:fill="FFFFFF"/>
        <w:spacing w:before="0" w:beforeAutospacing="0" w:after="80" w:afterAutospacing="0"/>
        <w:ind w:left="60" w:right="60"/>
        <w:jc w:val="both"/>
        <w:rPr>
          <w:color w:val="444444"/>
        </w:rPr>
      </w:pPr>
      <w:r>
        <w:rPr>
          <w:b/>
          <w:bCs/>
          <w:color w:val="444444"/>
        </w:rPr>
        <w:t>45.</w:t>
      </w:r>
      <w:r>
        <w:rPr>
          <w:rStyle w:val="apple-converted-space"/>
          <w:color w:val="444444"/>
        </w:rPr>
        <w:t> </w:t>
      </w:r>
      <w:r>
        <w:rPr>
          <w:i/>
          <w:iCs/>
          <w:color w:val="444444"/>
        </w:rPr>
        <w:t xml:space="preserve">(1) </w:t>
      </w:r>
      <w:proofErr w:type="gramStart"/>
      <w:r>
        <w:rPr>
          <w:i/>
          <w:iCs/>
          <w:color w:val="444444"/>
        </w:rPr>
        <w:t>An</w:t>
      </w:r>
      <w:proofErr w:type="gramEnd"/>
      <w:r>
        <w:rPr>
          <w:i/>
          <w:iCs/>
          <w:color w:val="444444"/>
        </w:rPr>
        <w:t xml:space="preserve"> appeal to the Commissioner (Appeals) shall be made in Form No. 35.</w:t>
      </w:r>
    </w:p>
    <w:p w:rsidR="000C2B88" w:rsidRDefault="000C2B88" w:rsidP="000C2B88">
      <w:pPr>
        <w:pStyle w:val="NormalWeb"/>
        <w:shd w:val="clear" w:color="auto" w:fill="FFFFFF"/>
        <w:spacing w:before="0" w:beforeAutospacing="0" w:after="80" w:afterAutospacing="0"/>
        <w:ind w:left="60" w:right="60"/>
        <w:jc w:val="both"/>
        <w:rPr>
          <w:color w:val="444444"/>
        </w:rPr>
      </w:pPr>
      <w:r>
        <w:rPr>
          <w:i/>
          <w:iCs/>
          <w:color w:val="444444"/>
        </w:rPr>
        <w:t>(2) Form No. 35 shall be furnished in the following manner, namely:—</w:t>
      </w: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750"/>
        <w:gridCol w:w="122"/>
        <w:gridCol w:w="8126"/>
      </w:tblGrid>
      <w:tr w:rsidR="000C2B88" w:rsidTr="003D734E">
        <w:trPr>
          <w:tblCellSpacing w:w="15" w:type="dxa"/>
        </w:trPr>
        <w:tc>
          <w:tcPr>
            <w:tcW w:w="705" w:type="dxa"/>
            <w:noWrap/>
            <w:hideMark/>
          </w:tcPr>
          <w:p w:rsidR="000C2B88" w:rsidRDefault="000C2B88" w:rsidP="003D734E">
            <w:pPr>
              <w:jc w:val="right"/>
            </w:pPr>
            <w:r>
              <w:rPr>
                <w:i/>
                <w:iCs/>
              </w:rPr>
              <w:t>(a)</w:t>
            </w:r>
          </w:p>
        </w:tc>
        <w:tc>
          <w:tcPr>
            <w:tcW w:w="0" w:type="auto"/>
            <w:hideMark/>
          </w:tcPr>
          <w:p w:rsidR="000C2B88" w:rsidRDefault="000C2B88" w:rsidP="003D734E">
            <w:pPr>
              <w:jc w:val="both"/>
            </w:pPr>
            <w:r>
              <w:t> </w:t>
            </w:r>
          </w:p>
        </w:tc>
        <w:tc>
          <w:tcPr>
            <w:tcW w:w="0" w:type="auto"/>
            <w:hideMark/>
          </w:tcPr>
          <w:p w:rsidR="000C2B88" w:rsidRDefault="000C2B88" w:rsidP="003D734E">
            <w:pPr>
              <w:jc w:val="both"/>
            </w:pPr>
            <w:r>
              <w:rPr>
                <w:i/>
                <w:iCs/>
              </w:rPr>
              <w:t>in the case of a person who is required to furnish return of income electronically under sub- rule (3) of rule 12,—</w:t>
            </w:r>
          </w:p>
        </w:tc>
      </w:tr>
    </w:tbl>
    <w:p w:rsidR="000C2B88" w:rsidRDefault="000C2B88" w:rsidP="000C2B88">
      <w:pPr>
        <w:shd w:val="clear" w:color="auto" w:fill="FFFFFF"/>
        <w:rPr>
          <w:vanish/>
          <w:color w:val="444444"/>
          <w:sz w:val="20"/>
          <w:szCs w:val="20"/>
        </w:rPr>
      </w:pPr>
    </w:p>
    <w:tbl>
      <w:tblPr>
        <w:tblW w:w="0" w:type="auto"/>
        <w:tblCellSpacing w:w="15" w:type="dxa"/>
        <w:tblInd w:w="851" w:type="dxa"/>
        <w:tblCellMar>
          <w:top w:w="15" w:type="dxa"/>
          <w:left w:w="15" w:type="dxa"/>
          <w:bottom w:w="15" w:type="dxa"/>
          <w:right w:w="15" w:type="dxa"/>
        </w:tblCellMar>
        <w:tblLook w:val="04A0" w:firstRow="1" w:lastRow="0" w:firstColumn="1" w:lastColumn="0" w:noHBand="0" w:noVBand="1"/>
      </w:tblPr>
      <w:tblGrid>
        <w:gridCol w:w="750"/>
        <w:gridCol w:w="122"/>
        <w:gridCol w:w="7303"/>
      </w:tblGrid>
      <w:tr w:rsidR="000C2B88" w:rsidTr="003D734E">
        <w:trPr>
          <w:tblCellSpacing w:w="15" w:type="dxa"/>
        </w:trPr>
        <w:tc>
          <w:tcPr>
            <w:tcW w:w="705" w:type="dxa"/>
            <w:noWrap/>
            <w:hideMark/>
          </w:tcPr>
          <w:p w:rsidR="000C2B88" w:rsidRDefault="000C2B88" w:rsidP="003D734E">
            <w:pPr>
              <w:jc w:val="right"/>
              <w:rPr>
                <w:sz w:val="24"/>
                <w:szCs w:val="24"/>
              </w:rPr>
            </w:pPr>
            <w:r>
              <w:rPr>
                <w:i/>
                <w:iCs/>
              </w:rPr>
              <w:t>(i)</w:t>
            </w:r>
          </w:p>
        </w:tc>
        <w:tc>
          <w:tcPr>
            <w:tcW w:w="0" w:type="auto"/>
            <w:hideMark/>
          </w:tcPr>
          <w:p w:rsidR="000C2B88" w:rsidRDefault="000C2B88" w:rsidP="003D734E">
            <w:pPr>
              <w:jc w:val="both"/>
            </w:pPr>
            <w:r>
              <w:t> </w:t>
            </w:r>
          </w:p>
        </w:tc>
        <w:tc>
          <w:tcPr>
            <w:tcW w:w="0" w:type="auto"/>
            <w:hideMark/>
          </w:tcPr>
          <w:p w:rsidR="000C2B88" w:rsidRDefault="000C2B88" w:rsidP="003D734E">
            <w:pPr>
              <w:jc w:val="both"/>
            </w:pPr>
            <w:r>
              <w:rPr>
                <w:i/>
                <w:iCs/>
              </w:rPr>
              <w:t>by furnishing the form electronically under digital signature, if the return of income is furnished under digital signature;</w:t>
            </w:r>
          </w:p>
        </w:tc>
      </w:tr>
      <w:tr w:rsidR="000C2B88" w:rsidTr="003D734E">
        <w:trPr>
          <w:tblCellSpacing w:w="15" w:type="dxa"/>
        </w:trPr>
        <w:tc>
          <w:tcPr>
            <w:tcW w:w="705" w:type="dxa"/>
            <w:noWrap/>
            <w:hideMark/>
          </w:tcPr>
          <w:p w:rsidR="000C2B88" w:rsidRDefault="000C2B88" w:rsidP="003D734E">
            <w:pPr>
              <w:jc w:val="right"/>
            </w:pPr>
            <w:r>
              <w:rPr>
                <w:i/>
                <w:iCs/>
              </w:rPr>
              <w:lastRenderedPageBreak/>
              <w:t>(ii)</w:t>
            </w:r>
          </w:p>
        </w:tc>
        <w:tc>
          <w:tcPr>
            <w:tcW w:w="0" w:type="auto"/>
            <w:hideMark/>
          </w:tcPr>
          <w:p w:rsidR="000C2B88" w:rsidRDefault="000C2B88" w:rsidP="003D734E">
            <w:pPr>
              <w:jc w:val="both"/>
            </w:pPr>
            <w:r>
              <w:t> </w:t>
            </w:r>
          </w:p>
        </w:tc>
        <w:tc>
          <w:tcPr>
            <w:tcW w:w="0" w:type="auto"/>
            <w:hideMark/>
          </w:tcPr>
          <w:p w:rsidR="000C2B88" w:rsidRDefault="000C2B88" w:rsidP="003D734E">
            <w:pPr>
              <w:jc w:val="both"/>
            </w:pPr>
            <w:r>
              <w:rPr>
                <w:i/>
                <w:iCs/>
              </w:rPr>
              <w:t>by furnishing the form electronically through electronic verification code in a case not covered under sub-clause (i);</w:t>
            </w:r>
          </w:p>
        </w:tc>
      </w:tr>
    </w:tbl>
    <w:p w:rsidR="000C2B88" w:rsidRDefault="000C2B88" w:rsidP="000C2B88">
      <w:pPr>
        <w:shd w:val="clear" w:color="auto" w:fill="FFFFFF"/>
        <w:rPr>
          <w:vanish/>
          <w:color w:val="444444"/>
          <w:sz w:val="20"/>
          <w:szCs w:val="20"/>
        </w:rPr>
      </w:pP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750"/>
        <w:gridCol w:w="122"/>
        <w:gridCol w:w="8126"/>
      </w:tblGrid>
      <w:tr w:rsidR="000C2B88" w:rsidTr="003D734E">
        <w:trPr>
          <w:tblCellSpacing w:w="15" w:type="dxa"/>
        </w:trPr>
        <w:tc>
          <w:tcPr>
            <w:tcW w:w="705" w:type="dxa"/>
            <w:noWrap/>
            <w:hideMark/>
          </w:tcPr>
          <w:p w:rsidR="000C2B88" w:rsidRDefault="000C2B88" w:rsidP="003D734E">
            <w:pPr>
              <w:jc w:val="right"/>
              <w:rPr>
                <w:sz w:val="24"/>
                <w:szCs w:val="24"/>
              </w:rPr>
            </w:pPr>
            <w:r>
              <w:rPr>
                <w:i/>
                <w:iCs/>
              </w:rPr>
              <w:t>(b)</w:t>
            </w:r>
          </w:p>
        </w:tc>
        <w:tc>
          <w:tcPr>
            <w:tcW w:w="0" w:type="auto"/>
            <w:hideMark/>
          </w:tcPr>
          <w:p w:rsidR="000C2B88" w:rsidRDefault="000C2B88" w:rsidP="003D734E">
            <w:pPr>
              <w:jc w:val="both"/>
            </w:pPr>
            <w:r>
              <w:t> </w:t>
            </w:r>
          </w:p>
        </w:tc>
        <w:tc>
          <w:tcPr>
            <w:tcW w:w="0" w:type="auto"/>
            <w:hideMark/>
          </w:tcPr>
          <w:p w:rsidR="000C2B88" w:rsidRDefault="000C2B88" w:rsidP="003D734E">
            <w:pPr>
              <w:jc w:val="both"/>
            </w:pPr>
            <w:r>
              <w:rPr>
                <w:i/>
                <w:iCs/>
              </w:rPr>
              <w:t>in a case where the assessee has the option to furnish the return of income in paper form, by furnishing the form electronically in accordance with clause (a) of sub-rule(2) or in paper form.</w:t>
            </w:r>
          </w:p>
        </w:tc>
      </w:tr>
    </w:tbl>
    <w:p w:rsidR="000C2B88" w:rsidRDefault="000C2B88" w:rsidP="000C2B88">
      <w:pPr>
        <w:pStyle w:val="NormalWeb"/>
        <w:shd w:val="clear" w:color="auto" w:fill="FFFFFF"/>
        <w:spacing w:before="0" w:beforeAutospacing="0" w:after="80" w:afterAutospacing="0"/>
        <w:ind w:left="60" w:right="60"/>
        <w:jc w:val="both"/>
        <w:rPr>
          <w:color w:val="444444"/>
        </w:rPr>
      </w:pPr>
      <w:r>
        <w:rPr>
          <w:i/>
          <w:iCs/>
          <w:color w:val="444444"/>
        </w:rPr>
        <w:t>(3) The form of appeal referred to in sub-rule (1), shall be verified by the person who is authorised to verify the return of income under section 140 of the Act, as applicable to the assessee.</w:t>
      </w:r>
    </w:p>
    <w:p w:rsidR="000C2B88" w:rsidRDefault="000C2B88" w:rsidP="000C2B88">
      <w:pPr>
        <w:pStyle w:val="NormalWeb"/>
        <w:shd w:val="clear" w:color="auto" w:fill="FFFFFF"/>
        <w:spacing w:before="0" w:beforeAutospacing="0" w:after="80" w:afterAutospacing="0"/>
        <w:ind w:left="60" w:right="60"/>
        <w:jc w:val="both"/>
        <w:rPr>
          <w:color w:val="444444"/>
        </w:rPr>
      </w:pPr>
      <w:r>
        <w:rPr>
          <w:i/>
          <w:iCs/>
          <w:color w:val="444444"/>
        </w:rPr>
        <w:t>(4) Any document accompanying Form No. 35 shall be furnished in the manner in which the said form is furnished.</w:t>
      </w:r>
    </w:p>
    <w:p w:rsidR="000C2B88" w:rsidRDefault="000C2B88" w:rsidP="000C2B88">
      <w:pPr>
        <w:pStyle w:val="NormalWeb"/>
        <w:shd w:val="clear" w:color="auto" w:fill="FFFFFF"/>
        <w:spacing w:before="0" w:beforeAutospacing="0" w:after="80" w:afterAutospacing="0"/>
        <w:ind w:left="60" w:right="60"/>
        <w:jc w:val="both"/>
        <w:rPr>
          <w:color w:val="444444"/>
        </w:rPr>
      </w:pPr>
      <w:r>
        <w:rPr>
          <w:i/>
          <w:iCs/>
          <w:color w:val="444444"/>
        </w:rPr>
        <w:t>(5) The Principal Director General of Income-tax (Systems) or the Director General of Income-tax (Systems), as the case may be, shall—</w:t>
      </w: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750"/>
        <w:gridCol w:w="122"/>
        <w:gridCol w:w="8126"/>
      </w:tblGrid>
      <w:tr w:rsidR="000C2B88" w:rsidTr="003D734E">
        <w:trPr>
          <w:tblCellSpacing w:w="15" w:type="dxa"/>
        </w:trPr>
        <w:tc>
          <w:tcPr>
            <w:tcW w:w="705" w:type="dxa"/>
            <w:noWrap/>
            <w:hideMark/>
          </w:tcPr>
          <w:p w:rsidR="000C2B88" w:rsidRDefault="000C2B88" w:rsidP="003D734E">
            <w:pPr>
              <w:jc w:val="right"/>
            </w:pPr>
            <w:r>
              <w:rPr>
                <w:i/>
                <w:iCs/>
              </w:rPr>
              <w:t>(i)</w:t>
            </w:r>
          </w:p>
        </w:tc>
        <w:tc>
          <w:tcPr>
            <w:tcW w:w="0" w:type="auto"/>
            <w:hideMark/>
          </w:tcPr>
          <w:p w:rsidR="000C2B88" w:rsidRDefault="000C2B88" w:rsidP="003D734E">
            <w:pPr>
              <w:jc w:val="both"/>
            </w:pPr>
            <w:r>
              <w:t> </w:t>
            </w:r>
          </w:p>
        </w:tc>
        <w:tc>
          <w:tcPr>
            <w:tcW w:w="0" w:type="auto"/>
            <w:hideMark/>
          </w:tcPr>
          <w:p w:rsidR="000C2B88" w:rsidRDefault="000C2B88" w:rsidP="003D734E">
            <w:pPr>
              <w:jc w:val="both"/>
            </w:pPr>
            <w:r>
              <w:rPr>
                <w:i/>
                <w:iCs/>
              </w:rPr>
              <w:t>specify the procedure for electronic filing of Form No.35 and documents;</w:t>
            </w:r>
          </w:p>
        </w:tc>
      </w:tr>
      <w:tr w:rsidR="000C2B88" w:rsidTr="003D734E">
        <w:trPr>
          <w:tblCellSpacing w:w="15" w:type="dxa"/>
        </w:trPr>
        <w:tc>
          <w:tcPr>
            <w:tcW w:w="705" w:type="dxa"/>
            <w:noWrap/>
            <w:hideMark/>
          </w:tcPr>
          <w:p w:rsidR="000C2B88" w:rsidRDefault="000C2B88" w:rsidP="003D734E">
            <w:pPr>
              <w:jc w:val="right"/>
            </w:pPr>
            <w:r>
              <w:rPr>
                <w:i/>
                <w:iCs/>
              </w:rPr>
              <w:t>(ii)</w:t>
            </w:r>
          </w:p>
        </w:tc>
        <w:tc>
          <w:tcPr>
            <w:tcW w:w="0" w:type="auto"/>
            <w:hideMark/>
          </w:tcPr>
          <w:p w:rsidR="000C2B88" w:rsidRDefault="000C2B88" w:rsidP="003D734E">
            <w:pPr>
              <w:jc w:val="both"/>
            </w:pPr>
            <w:r>
              <w:t> </w:t>
            </w:r>
          </w:p>
        </w:tc>
        <w:tc>
          <w:tcPr>
            <w:tcW w:w="0" w:type="auto"/>
            <w:hideMark/>
          </w:tcPr>
          <w:p w:rsidR="000C2B88" w:rsidRDefault="000C2B88" w:rsidP="003D734E">
            <w:pPr>
              <w:jc w:val="both"/>
            </w:pPr>
            <w:r>
              <w:rPr>
                <w:i/>
                <w:iCs/>
              </w:rPr>
              <w:t>specify the data structure, standards and manner of generation of electronic verification code, referred to in sub-rule(2), for the purpose of verification of the person furnishing the said form; and</w:t>
            </w:r>
          </w:p>
        </w:tc>
      </w:tr>
      <w:tr w:rsidR="000C2B88" w:rsidTr="003D734E">
        <w:trPr>
          <w:tblCellSpacing w:w="15" w:type="dxa"/>
        </w:trPr>
        <w:tc>
          <w:tcPr>
            <w:tcW w:w="705" w:type="dxa"/>
            <w:noWrap/>
            <w:hideMark/>
          </w:tcPr>
          <w:p w:rsidR="000C2B88" w:rsidRDefault="000C2B88" w:rsidP="003D734E">
            <w:pPr>
              <w:jc w:val="right"/>
            </w:pPr>
            <w:r>
              <w:rPr>
                <w:i/>
                <w:iCs/>
              </w:rPr>
              <w:t>(iii)</w:t>
            </w:r>
          </w:p>
        </w:tc>
        <w:tc>
          <w:tcPr>
            <w:tcW w:w="0" w:type="auto"/>
            <w:hideMark/>
          </w:tcPr>
          <w:p w:rsidR="000C2B88" w:rsidRDefault="000C2B88" w:rsidP="003D734E">
            <w:pPr>
              <w:jc w:val="both"/>
            </w:pPr>
            <w:r>
              <w:t> </w:t>
            </w:r>
          </w:p>
        </w:tc>
        <w:tc>
          <w:tcPr>
            <w:tcW w:w="0" w:type="auto"/>
            <w:hideMark/>
          </w:tcPr>
          <w:p w:rsidR="000C2B88" w:rsidRDefault="000C2B88" w:rsidP="003D734E">
            <w:pPr>
              <w:jc w:val="both"/>
            </w:pPr>
            <w:proofErr w:type="gramStart"/>
            <w:r>
              <w:rPr>
                <w:i/>
                <w:iCs/>
              </w:rPr>
              <w:t>be</w:t>
            </w:r>
            <w:proofErr w:type="gramEnd"/>
            <w:r>
              <w:rPr>
                <w:i/>
                <w:iCs/>
              </w:rPr>
              <w:t xml:space="preserve"> responsible for formulating and implementing appropriate security, archival and retrieval of policies in relation to the said form so furnished</w:t>
            </w:r>
            <w:r>
              <w:t>.</w:t>
            </w:r>
            <w:r>
              <w:rPr>
                <w:b/>
                <w:bCs/>
              </w:rPr>
              <w:t>]</w:t>
            </w:r>
          </w:p>
        </w:tc>
      </w:tr>
    </w:tbl>
    <w:p w:rsidR="000C2B88" w:rsidRDefault="000C2B88" w:rsidP="000C2B88">
      <w:pPr>
        <w:pStyle w:val="indent1a"/>
        <w:pBdr>
          <w:bottom w:val="single" w:sz="6" w:space="1" w:color="auto"/>
        </w:pBdr>
        <w:shd w:val="clear" w:color="auto" w:fill="FFFFFF"/>
        <w:spacing w:before="0" w:beforeAutospacing="0" w:after="80" w:afterAutospacing="0"/>
        <w:ind w:left="397" w:hanging="397"/>
        <w:rPr>
          <w:rFonts w:ascii="Helvetica" w:hAnsi="Helvetica" w:cs="Helvetica"/>
          <w:color w:val="333333"/>
          <w:sz w:val="23"/>
          <w:szCs w:val="23"/>
        </w:rPr>
      </w:pP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rPr>
      </w:pPr>
    </w:p>
    <w:p w:rsidR="000C2B88" w:rsidRDefault="000C2B88" w:rsidP="000C2B88">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- 246A, Income-tax Act, 1961-2016</w:t>
      </w:r>
    </w:p>
    <w:p w:rsidR="000C2B88" w:rsidRDefault="000C2B88" w:rsidP="000C2B88">
      <w:pPr>
        <w:pStyle w:val="tx"/>
        <w:shd w:val="clear" w:color="auto" w:fill="FFFFFF"/>
        <w:spacing w:before="0" w:beforeAutospacing="0" w:after="80" w:afterAutospacing="0"/>
        <w:jc w:val="both"/>
        <w:rPr>
          <w:color w:val="444444"/>
        </w:rPr>
      </w:pPr>
      <w:r>
        <w:rPr>
          <w:b/>
          <w:bCs/>
          <w:color w:val="444444"/>
        </w:rPr>
        <w:t>Appealable orders before Commissioner (Appeals).</w:t>
      </w:r>
    </w:p>
    <w:p w:rsidR="000C2B88" w:rsidRDefault="000C2B88" w:rsidP="000C2B88">
      <w:pPr>
        <w:pStyle w:val="tx"/>
        <w:shd w:val="clear" w:color="auto" w:fill="FFFFFF"/>
        <w:spacing w:before="0" w:beforeAutospacing="0" w:after="80" w:afterAutospacing="0"/>
        <w:jc w:val="both"/>
        <w:rPr>
          <w:color w:val="444444"/>
        </w:rPr>
      </w:pPr>
      <w:r>
        <w:rPr>
          <w:b/>
          <w:bCs/>
          <w:color w:val="444444"/>
        </w:rPr>
        <w:t>246A.</w:t>
      </w:r>
      <w:r>
        <w:rPr>
          <w:rStyle w:val="apple-converted-space"/>
          <w:color w:val="444444"/>
        </w:rPr>
        <w:t> </w:t>
      </w:r>
      <w:r>
        <w:rPr>
          <w:color w:val="444444"/>
        </w:rPr>
        <w:t xml:space="preserve">(1) </w:t>
      </w:r>
      <w:proofErr w:type="gramStart"/>
      <w:r>
        <w:rPr>
          <w:color w:val="444444"/>
        </w:rPr>
        <w:t>Any</w:t>
      </w:r>
      <w:proofErr w:type="gramEnd"/>
      <w:r>
        <w:rPr>
          <w:color w:val="444444"/>
        </w:rPr>
        <w:t xml:space="preserve"> assessee or any deductor</w:t>
      </w:r>
      <w:r>
        <w:rPr>
          <w:rStyle w:val="apple-converted-space"/>
          <w:color w:val="444444"/>
        </w:rPr>
        <w:t> </w:t>
      </w:r>
      <w:hyperlink r:id="rId10" w:history="1">
        <w:r>
          <w:rPr>
            <w:rStyle w:val="Hyperlink"/>
            <w:color w:val="663399"/>
            <w:vertAlign w:val="superscript"/>
          </w:rPr>
          <w:t>82</w:t>
        </w:r>
      </w:hyperlink>
      <w:r>
        <w:rPr>
          <w:color w:val="444444"/>
        </w:rPr>
        <w:t>[or any collector] aggrieved by any of the following orders (whether made before or after the appointed day) may appeal to the Commissioner (Appeals) against—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an order passed by a Joint Commissioner under clause (</w:t>
      </w:r>
      <w:r>
        <w:rPr>
          <w:i/>
          <w:iCs/>
          <w:color w:val="444444"/>
        </w:rPr>
        <w:t>ii</w:t>
      </w:r>
      <w:r>
        <w:rPr>
          <w:color w:val="444444"/>
        </w:rPr>
        <w:t>) of sub-section (3) of</w:t>
      </w:r>
      <w:r>
        <w:rPr>
          <w:rStyle w:val="apple-converted-space"/>
          <w:color w:val="444444"/>
        </w:rPr>
        <w:t> </w:t>
      </w:r>
      <w:hyperlink r:id="rId11" w:history="1">
        <w:r>
          <w:rPr>
            <w:rStyle w:val="Hyperlink"/>
            <w:color w:val="663399"/>
          </w:rPr>
          <w:t>section 115VP</w:t>
        </w:r>
      </w:hyperlink>
      <w:r>
        <w:rPr>
          <w:rStyle w:val="apple-converted-space"/>
          <w:color w:val="444444"/>
        </w:rPr>
        <w:t> </w:t>
      </w:r>
      <w:r>
        <w:rPr>
          <w:color w:val="444444"/>
        </w:rPr>
        <w:t>or an order against the assessee where the assessee denies his liability to be assessed under this Act or an intimation under sub-section (1) or sub-section (1B) of</w:t>
      </w:r>
      <w:r>
        <w:rPr>
          <w:rStyle w:val="apple-converted-space"/>
          <w:color w:val="444444"/>
        </w:rPr>
        <w:t> </w:t>
      </w:r>
      <w:hyperlink r:id="rId12" w:history="1">
        <w:r>
          <w:rPr>
            <w:rStyle w:val="Hyperlink"/>
            <w:color w:val="663399"/>
          </w:rPr>
          <w:t>section 143</w:t>
        </w:r>
      </w:hyperlink>
      <w:r>
        <w:rPr>
          <w:rStyle w:val="apple-converted-space"/>
          <w:color w:val="444444"/>
        </w:rPr>
        <w:t> </w:t>
      </w:r>
      <w:r>
        <w:rPr>
          <w:color w:val="444444"/>
        </w:rPr>
        <w:t>or</w:t>
      </w:r>
      <w:r>
        <w:rPr>
          <w:rStyle w:val="apple-converted-space"/>
          <w:color w:val="444444"/>
        </w:rPr>
        <w:t> </w:t>
      </w:r>
      <w:hyperlink r:id="rId13" w:history="1">
        <w:r>
          <w:rPr>
            <w:rStyle w:val="Hyperlink"/>
            <w:color w:val="663399"/>
            <w:vertAlign w:val="superscript"/>
          </w:rPr>
          <w:t>83</w:t>
        </w:r>
      </w:hyperlink>
      <w:r>
        <w:rPr>
          <w:color w:val="444444"/>
        </w:rPr>
        <w:t>[sub-section (1) of</w:t>
      </w:r>
      <w:r>
        <w:rPr>
          <w:rStyle w:val="apple-converted-space"/>
          <w:color w:val="444444"/>
        </w:rPr>
        <w:t> </w:t>
      </w:r>
      <w:hyperlink r:id="rId14" w:history="1">
        <w:r>
          <w:rPr>
            <w:rStyle w:val="Hyperlink"/>
            <w:color w:val="663399"/>
          </w:rPr>
          <w:t>section 200A</w:t>
        </w:r>
      </w:hyperlink>
      <w:r>
        <w:rPr>
          <w:rStyle w:val="apple-converted-space"/>
          <w:color w:val="444444"/>
        </w:rPr>
        <w:t> </w:t>
      </w:r>
      <w:r>
        <w:rPr>
          <w:color w:val="444444"/>
        </w:rPr>
        <w:t>or sub-section (1) of</w:t>
      </w:r>
      <w:r>
        <w:rPr>
          <w:rStyle w:val="apple-converted-space"/>
          <w:color w:val="444444"/>
        </w:rPr>
        <w:t> </w:t>
      </w:r>
      <w:hyperlink r:id="rId15" w:history="1">
        <w:r>
          <w:rPr>
            <w:rStyle w:val="Hyperlink"/>
            <w:color w:val="663399"/>
          </w:rPr>
          <w:t>section 206CB</w:t>
        </w:r>
      </w:hyperlink>
      <w:r>
        <w:rPr>
          <w:color w:val="444444"/>
        </w:rPr>
        <w:t>, where the assessee or the deductor or the collector objects] to the making of adjustments, or any order of assessment under sub-section (3) of</w:t>
      </w:r>
      <w:r>
        <w:rPr>
          <w:rStyle w:val="apple-converted-space"/>
          <w:color w:val="444444"/>
        </w:rPr>
        <w:t> </w:t>
      </w:r>
      <w:hyperlink r:id="rId16" w:history="1">
        <w:r>
          <w:rPr>
            <w:rStyle w:val="Hyperlink"/>
            <w:color w:val="663399"/>
          </w:rPr>
          <w:t>section 143</w:t>
        </w:r>
      </w:hyperlink>
      <w:r>
        <w:rPr>
          <w:rStyle w:val="apple-converted-space"/>
          <w:color w:val="444444"/>
        </w:rPr>
        <w:t> </w:t>
      </w:r>
      <w:r>
        <w:rPr>
          <w:color w:val="444444"/>
        </w:rPr>
        <w:t>except an order passed in pursuance of directions of the Dispute Resolution Panel</w:t>
      </w:r>
      <w:r>
        <w:rPr>
          <w:rStyle w:val="apple-converted-space"/>
          <w:color w:val="444444"/>
        </w:rPr>
        <w:t> </w:t>
      </w:r>
      <w:hyperlink r:id="rId17" w:history="1">
        <w:r>
          <w:rPr>
            <w:rStyle w:val="Hyperlink"/>
            <w:color w:val="663399"/>
            <w:vertAlign w:val="superscript"/>
          </w:rPr>
          <w:t>84</w:t>
        </w:r>
      </w:hyperlink>
      <w:r>
        <w:rPr>
          <w:color w:val="444444"/>
        </w:rPr>
        <w:t>[</w:t>
      </w:r>
      <w:r>
        <w:rPr>
          <w:i/>
          <w:iCs/>
          <w:color w:val="444444"/>
        </w:rPr>
        <w:t>or an order referred to in sub-section (12) of</w:t>
      </w:r>
      <w:r>
        <w:rPr>
          <w:rStyle w:val="apple-converted-space"/>
          <w:i/>
          <w:iCs/>
          <w:color w:val="444444"/>
        </w:rPr>
        <w:t> </w:t>
      </w:r>
      <w:hyperlink r:id="rId18" w:history="1">
        <w:r>
          <w:rPr>
            <w:rStyle w:val="Hyperlink"/>
            <w:i/>
            <w:iCs/>
            <w:color w:val="663399"/>
          </w:rPr>
          <w:t>section 144BA</w:t>
        </w:r>
      </w:hyperlink>
      <w:r>
        <w:rPr>
          <w:color w:val="444444"/>
        </w:rPr>
        <w:t>] or</w:t>
      </w:r>
      <w:r>
        <w:rPr>
          <w:rStyle w:val="apple-converted-space"/>
          <w:color w:val="444444"/>
        </w:rPr>
        <w:t> </w:t>
      </w:r>
      <w:hyperlink r:id="rId19" w:history="1">
        <w:r>
          <w:rPr>
            <w:rStyle w:val="Hyperlink"/>
            <w:color w:val="663399"/>
          </w:rPr>
          <w:t>section 144</w:t>
        </w:r>
      </w:hyperlink>
      <w:r>
        <w:rPr>
          <w:color w:val="444444"/>
        </w:rPr>
        <w:t>, to the income assessed, or to the amount of tax determined, or to the amount of loss computed, or to the status under which he is assessed;</w:t>
      </w:r>
    </w:p>
    <w:p w:rsidR="000C2B88" w:rsidRDefault="000C2B88" w:rsidP="000C2B88">
      <w:pPr>
        <w:pStyle w:val="indent1a"/>
        <w:shd w:val="clear" w:color="auto" w:fill="FFFFFF"/>
        <w:spacing w:before="0" w:beforeAutospacing="0" w:after="80" w:afterAutospacing="0"/>
        <w:ind w:left="794" w:hanging="510"/>
        <w:jc w:val="both"/>
        <w:rPr>
          <w:color w:val="444444"/>
        </w:rPr>
      </w:pPr>
      <w:r>
        <w:rPr>
          <w:color w:val="444444"/>
        </w:rPr>
        <w:t>(</w:t>
      </w:r>
      <w:proofErr w:type="gramStart"/>
      <w:r>
        <w:rPr>
          <w:i/>
          <w:iCs/>
          <w:color w:val="444444"/>
        </w:rPr>
        <w:t>aa</w:t>
      </w:r>
      <w:proofErr w:type="gramEnd"/>
      <w:r>
        <w:rPr>
          <w:color w:val="444444"/>
        </w:rPr>
        <w:t>) an order of assessment under sub-section (3) of</w:t>
      </w:r>
      <w:r>
        <w:rPr>
          <w:rStyle w:val="apple-converted-space"/>
          <w:color w:val="444444"/>
        </w:rPr>
        <w:t> </w:t>
      </w:r>
      <w:hyperlink r:id="rId20" w:history="1">
        <w:r>
          <w:rPr>
            <w:rStyle w:val="Hyperlink"/>
            <w:color w:val="663399"/>
          </w:rPr>
          <w:t>section 115WE</w:t>
        </w:r>
      </w:hyperlink>
      <w:r>
        <w:rPr>
          <w:rStyle w:val="apple-converted-space"/>
          <w:color w:val="444444"/>
        </w:rPr>
        <w:t> </w:t>
      </w:r>
      <w:r>
        <w:rPr>
          <w:color w:val="444444"/>
        </w:rPr>
        <w:t>or</w:t>
      </w:r>
      <w:r>
        <w:rPr>
          <w:rStyle w:val="apple-converted-space"/>
          <w:color w:val="444444"/>
        </w:rPr>
        <w:t> </w:t>
      </w:r>
      <w:hyperlink r:id="rId21" w:history="1">
        <w:r>
          <w:rPr>
            <w:rStyle w:val="Hyperlink"/>
            <w:color w:val="663399"/>
          </w:rPr>
          <w:t>section 115WF</w:t>
        </w:r>
      </w:hyperlink>
      <w:r>
        <w:rPr>
          <w:color w:val="444444"/>
        </w:rPr>
        <w:t>, where the assessee, being an employer objects to the value of fringe benefits assessed;</w:t>
      </w:r>
    </w:p>
    <w:p w:rsidR="000C2B88" w:rsidRDefault="000C2B88" w:rsidP="000C2B88">
      <w:pPr>
        <w:pStyle w:val="indent1a"/>
        <w:shd w:val="clear" w:color="auto" w:fill="FFFFFF"/>
        <w:spacing w:before="0" w:beforeAutospacing="0" w:after="80" w:afterAutospacing="0"/>
        <w:ind w:left="794" w:hanging="510"/>
        <w:jc w:val="both"/>
        <w:rPr>
          <w:color w:val="444444"/>
        </w:rPr>
      </w:pPr>
      <w:r>
        <w:rPr>
          <w:color w:val="444444"/>
        </w:rPr>
        <w:lastRenderedPageBreak/>
        <w:t>(</w:t>
      </w:r>
      <w:proofErr w:type="gramStart"/>
      <w:r>
        <w:rPr>
          <w:i/>
          <w:iCs/>
          <w:color w:val="444444"/>
        </w:rPr>
        <w:t>ab</w:t>
      </w:r>
      <w:proofErr w:type="gramEnd"/>
      <w:r>
        <w:rPr>
          <w:color w:val="444444"/>
        </w:rPr>
        <w:t>) an order of assessment or reassessment under</w:t>
      </w:r>
      <w:r>
        <w:rPr>
          <w:rStyle w:val="apple-converted-space"/>
          <w:color w:val="444444"/>
        </w:rPr>
        <w:t> </w:t>
      </w:r>
      <w:hyperlink r:id="rId22" w:history="1">
        <w:r>
          <w:rPr>
            <w:rStyle w:val="Hyperlink"/>
            <w:color w:val="663399"/>
          </w:rPr>
          <w:t>section 115WG</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an order of assessment, reassessment or recomputation under</w:t>
      </w:r>
      <w:r>
        <w:rPr>
          <w:rStyle w:val="apple-converted-space"/>
          <w:color w:val="444444"/>
        </w:rPr>
        <w:t> </w:t>
      </w:r>
      <w:hyperlink r:id="rId23" w:history="1">
        <w:r>
          <w:rPr>
            <w:rStyle w:val="Hyperlink"/>
            <w:color w:val="663399"/>
          </w:rPr>
          <w:t>section 147</w:t>
        </w:r>
      </w:hyperlink>
      <w:r>
        <w:rPr>
          <w:rStyle w:val="apple-converted-space"/>
          <w:color w:val="444444"/>
        </w:rPr>
        <w:t> </w:t>
      </w:r>
      <w:r>
        <w:rPr>
          <w:color w:val="444444"/>
        </w:rPr>
        <w:t>except an order passed in pursuance of directions of the Dispute Resolution Panel</w:t>
      </w:r>
      <w:r>
        <w:rPr>
          <w:rStyle w:val="apple-converted-space"/>
          <w:color w:val="444444"/>
        </w:rPr>
        <w:t> </w:t>
      </w:r>
      <w:hyperlink r:id="rId24" w:history="1">
        <w:r>
          <w:rPr>
            <w:rStyle w:val="Hyperlink"/>
            <w:color w:val="663399"/>
            <w:vertAlign w:val="superscript"/>
          </w:rPr>
          <w:t>84</w:t>
        </w:r>
      </w:hyperlink>
      <w:r>
        <w:rPr>
          <w:color w:val="444444"/>
        </w:rPr>
        <w:t>[</w:t>
      </w:r>
      <w:r>
        <w:rPr>
          <w:i/>
          <w:iCs/>
          <w:color w:val="444444"/>
        </w:rPr>
        <w:t>or an order referred to in sub-section (12) of</w:t>
      </w:r>
      <w:r>
        <w:rPr>
          <w:rStyle w:val="apple-converted-space"/>
          <w:i/>
          <w:iCs/>
          <w:color w:val="444444"/>
        </w:rPr>
        <w:t> </w:t>
      </w:r>
      <w:hyperlink r:id="rId25" w:history="1">
        <w:r>
          <w:rPr>
            <w:rStyle w:val="Hyperlink"/>
            <w:i/>
            <w:iCs/>
            <w:color w:val="663399"/>
          </w:rPr>
          <w:t>section 144BA</w:t>
        </w:r>
      </w:hyperlink>
      <w:r>
        <w:rPr>
          <w:color w:val="444444"/>
        </w:rPr>
        <w:t>] or</w:t>
      </w:r>
      <w:r>
        <w:rPr>
          <w:rStyle w:val="apple-converted-space"/>
          <w:color w:val="444444"/>
        </w:rPr>
        <w:t> </w:t>
      </w:r>
      <w:hyperlink r:id="rId26" w:history="1">
        <w:r>
          <w:rPr>
            <w:rStyle w:val="Hyperlink"/>
            <w:color w:val="663399"/>
          </w:rPr>
          <w:t>section 150</w:t>
        </w:r>
      </w:hyperlink>
      <w:r>
        <w:rPr>
          <w:color w:val="444444"/>
        </w:rPr>
        <w:t>;</w:t>
      </w:r>
    </w:p>
    <w:p w:rsidR="000C2B88" w:rsidRDefault="000C2B88" w:rsidP="000C2B88">
      <w:pPr>
        <w:pStyle w:val="indent1a"/>
        <w:shd w:val="clear" w:color="auto" w:fill="FFFFFF"/>
        <w:spacing w:before="0" w:beforeAutospacing="0" w:after="80" w:afterAutospacing="0"/>
        <w:ind w:left="794" w:hanging="510"/>
        <w:jc w:val="both"/>
        <w:rPr>
          <w:color w:val="444444"/>
        </w:rPr>
      </w:pPr>
      <w:r>
        <w:rPr>
          <w:color w:val="444444"/>
        </w:rPr>
        <w:t>(</w:t>
      </w:r>
      <w:r>
        <w:rPr>
          <w:i/>
          <w:iCs/>
          <w:color w:val="444444"/>
        </w:rPr>
        <w:t>ba</w:t>
      </w:r>
      <w:r>
        <w:rPr>
          <w:color w:val="444444"/>
        </w:rPr>
        <w:t>) an order of assessment or reassessment under</w:t>
      </w:r>
      <w:r>
        <w:rPr>
          <w:rStyle w:val="apple-converted-space"/>
          <w:color w:val="444444"/>
        </w:rPr>
        <w:t> </w:t>
      </w:r>
      <w:hyperlink r:id="rId27" w:history="1">
        <w:r>
          <w:rPr>
            <w:rStyle w:val="Hyperlink"/>
            <w:color w:val="663399"/>
          </w:rPr>
          <w:t>section 153A</w:t>
        </w:r>
      </w:hyperlink>
      <w:r>
        <w:rPr>
          <w:rStyle w:val="apple-converted-space"/>
          <w:color w:val="444444"/>
        </w:rPr>
        <w:t> </w:t>
      </w:r>
      <w:r>
        <w:rPr>
          <w:color w:val="444444"/>
        </w:rPr>
        <w:t>except an order passed in pursuance of directions of the Dispute Resolution Panel</w:t>
      </w:r>
      <w:r>
        <w:rPr>
          <w:rStyle w:val="apple-converted-space"/>
          <w:color w:val="444444"/>
        </w:rPr>
        <w:t> </w:t>
      </w:r>
      <w:hyperlink r:id="rId28" w:history="1">
        <w:r>
          <w:rPr>
            <w:rStyle w:val="Hyperlink"/>
            <w:color w:val="663399"/>
            <w:vertAlign w:val="superscript"/>
          </w:rPr>
          <w:t>84</w:t>
        </w:r>
      </w:hyperlink>
      <w:r>
        <w:rPr>
          <w:color w:val="444444"/>
        </w:rPr>
        <w:t>[</w:t>
      </w:r>
      <w:r>
        <w:rPr>
          <w:i/>
          <w:iCs/>
          <w:color w:val="444444"/>
        </w:rPr>
        <w:t>or an order referred to in sub-section (12) of section</w:t>
      </w:r>
      <w:r>
        <w:rPr>
          <w:color w:val="444444"/>
        </w:rPr>
        <w:t>];</w:t>
      </w:r>
    </w:p>
    <w:p w:rsidR="000C2B88" w:rsidRDefault="000C2B88" w:rsidP="000C2B88">
      <w:pPr>
        <w:pStyle w:val="indent1a"/>
        <w:shd w:val="clear" w:color="auto" w:fill="FFFFFF"/>
        <w:spacing w:before="0" w:beforeAutospacing="0" w:after="80" w:afterAutospacing="0"/>
        <w:ind w:left="794" w:hanging="510"/>
        <w:jc w:val="both"/>
        <w:rPr>
          <w:color w:val="444444"/>
        </w:rPr>
      </w:pPr>
      <w:r>
        <w:rPr>
          <w:color w:val="444444"/>
        </w:rPr>
        <w:t>(</w:t>
      </w:r>
      <w:proofErr w:type="gramStart"/>
      <w:r>
        <w:rPr>
          <w:i/>
          <w:iCs/>
          <w:color w:val="444444"/>
        </w:rPr>
        <w:t>bb</w:t>
      </w:r>
      <w:proofErr w:type="gramEnd"/>
      <w:r>
        <w:rPr>
          <w:color w:val="444444"/>
        </w:rPr>
        <w:t>) an order of assessment or reassessment under sub-section (3) of</w:t>
      </w:r>
      <w:r>
        <w:rPr>
          <w:rStyle w:val="apple-converted-space"/>
          <w:color w:val="444444"/>
        </w:rPr>
        <w:t> </w:t>
      </w:r>
      <w:hyperlink r:id="rId29" w:history="1">
        <w:r>
          <w:rPr>
            <w:rStyle w:val="Hyperlink"/>
            <w:color w:val="663399"/>
          </w:rPr>
          <w:t>section 92CD</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c</w:t>
      </w:r>
      <w:r>
        <w:rPr>
          <w:color w:val="444444"/>
        </w:rPr>
        <w:t>) an order made under</w:t>
      </w:r>
      <w:r>
        <w:rPr>
          <w:rStyle w:val="apple-converted-space"/>
          <w:color w:val="444444"/>
        </w:rPr>
        <w:t> </w:t>
      </w:r>
      <w:hyperlink r:id="rId30" w:history="1">
        <w:r>
          <w:rPr>
            <w:rStyle w:val="Hyperlink"/>
            <w:color w:val="663399"/>
          </w:rPr>
          <w:t>section 154</w:t>
        </w:r>
      </w:hyperlink>
      <w:r>
        <w:rPr>
          <w:rStyle w:val="apple-converted-space"/>
          <w:color w:val="444444"/>
        </w:rPr>
        <w:t> </w:t>
      </w:r>
      <w:r>
        <w:rPr>
          <w:color w:val="444444"/>
        </w:rPr>
        <w:t>or</w:t>
      </w:r>
      <w:r>
        <w:rPr>
          <w:rStyle w:val="apple-converted-space"/>
          <w:color w:val="444444"/>
        </w:rPr>
        <w:t> </w:t>
      </w:r>
      <w:hyperlink r:id="rId31" w:history="1">
        <w:r>
          <w:rPr>
            <w:rStyle w:val="Hyperlink"/>
            <w:color w:val="663399"/>
          </w:rPr>
          <w:t>section 155</w:t>
        </w:r>
      </w:hyperlink>
      <w:r>
        <w:rPr>
          <w:rStyle w:val="apple-converted-space"/>
          <w:color w:val="444444"/>
        </w:rPr>
        <w:t> </w:t>
      </w:r>
      <w:r>
        <w:rPr>
          <w:color w:val="444444"/>
        </w:rPr>
        <w:t>having the effect of enhancing the assessment or reducing a refund or an order refusing to allow the claim made by the assessee under either of the said sections</w:t>
      </w:r>
      <w:r>
        <w:rPr>
          <w:rStyle w:val="apple-converted-space"/>
          <w:color w:val="444444"/>
        </w:rPr>
        <w:t> </w:t>
      </w:r>
      <w:hyperlink r:id="rId32" w:history="1">
        <w:r>
          <w:rPr>
            <w:rStyle w:val="Hyperlink"/>
            <w:color w:val="663399"/>
            <w:vertAlign w:val="superscript"/>
          </w:rPr>
          <w:t>84</w:t>
        </w:r>
      </w:hyperlink>
      <w:r>
        <w:rPr>
          <w:color w:val="444444"/>
        </w:rPr>
        <w:t>[</w:t>
      </w:r>
      <w:r>
        <w:rPr>
          <w:i/>
          <w:iCs/>
          <w:color w:val="444444"/>
        </w:rPr>
        <w:t>except an order referred to in sub-section (12) of</w:t>
      </w:r>
      <w:r>
        <w:rPr>
          <w:rStyle w:val="apple-converted-space"/>
          <w:i/>
          <w:iCs/>
          <w:color w:val="444444"/>
        </w:rPr>
        <w:t> </w:t>
      </w:r>
      <w:hyperlink r:id="rId33" w:history="1">
        <w:r>
          <w:rPr>
            <w:rStyle w:val="Hyperlink"/>
            <w:i/>
            <w:iCs/>
            <w:color w:val="663399"/>
          </w:rPr>
          <w:t>section 144BA</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d</w:t>
      </w:r>
      <w:r>
        <w:rPr>
          <w:color w:val="444444"/>
        </w:rPr>
        <w:t xml:space="preserve">) </w:t>
      </w:r>
      <w:proofErr w:type="gramStart"/>
      <w:r>
        <w:rPr>
          <w:color w:val="444444"/>
        </w:rPr>
        <w:t>an</w:t>
      </w:r>
      <w:proofErr w:type="gramEnd"/>
      <w:r>
        <w:rPr>
          <w:color w:val="444444"/>
        </w:rPr>
        <w:t xml:space="preserve"> order made under</w:t>
      </w:r>
      <w:r>
        <w:rPr>
          <w:rStyle w:val="apple-converted-space"/>
          <w:color w:val="444444"/>
        </w:rPr>
        <w:t> </w:t>
      </w:r>
      <w:hyperlink r:id="rId34" w:history="1">
        <w:r>
          <w:rPr>
            <w:rStyle w:val="Hyperlink"/>
            <w:color w:val="663399"/>
          </w:rPr>
          <w:t>section 163</w:t>
        </w:r>
      </w:hyperlink>
      <w:r>
        <w:rPr>
          <w:rStyle w:val="apple-converted-space"/>
          <w:color w:val="444444"/>
        </w:rPr>
        <w:t> </w:t>
      </w:r>
      <w:r>
        <w:rPr>
          <w:color w:val="444444"/>
        </w:rPr>
        <w:t>treating the assessee as the agent of a non-resident;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e</w:t>
      </w:r>
      <w:r>
        <w:rPr>
          <w:color w:val="444444"/>
        </w:rPr>
        <w:t xml:space="preserve">) </w:t>
      </w:r>
      <w:proofErr w:type="gramStart"/>
      <w:r>
        <w:rPr>
          <w:color w:val="444444"/>
        </w:rPr>
        <w:t>an</w:t>
      </w:r>
      <w:proofErr w:type="gramEnd"/>
      <w:r>
        <w:rPr>
          <w:color w:val="444444"/>
        </w:rPr>
        <w:t xml:space="preserve"> order made under sub-section (2) or sub-section (3) of</w:t>
      </w:r>
      <w:r>
        <w:rPr>
          <w:rStyle w:val="apple-converted-space"/>
          <w:color w:val="444444"/>
        </w:rPr>
        <w:t> </w:t>
      </w:r>
      <w:hyperlink r:id="rId35" w:history="1">
        <w:r>
          <w:rPr>
            <w:rStyle w:val="Hyperlink"/>
            <w:color w:val="663399"/>
          </w:rPr>
          <w:t>section 170</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f</w:t>
      </w:r>
      <w:r>
        <w:rPr>
          <w:color w:val="444444"/>
        </w:rPr>
        <w:t xml:space="preserve">) </w:t>
      </w:r>
      <w:proofErr w:type="gramStart"/>
      <w:r>
        <w:rPr>
          <w:color w:val="444444"/>
        </w:rPr>
        <w:t>an</w:t>
      </w:r>
      <w:proofErr w:type="gramEnd"/>
      <w:r>
        <w:rPr>
          <w:color w:val="444444"/>
        </w:rPr>
        <w:t xml:space="preserve"> order made under</w:t>
      </w:r>
      <w:r>
        <w:rPr>
          <w:rStyle w:val="apple-converted-space"/>
          <w:color w:val="444444"/>
        </w:rPr>
        <w:t> </w:t>
      </w:r>
      <w:hyperlink r:id="rId36" w:history="1">
        <w:r>
          <w:rPr>
            <w:rStyle w:val="Hyperlink"/>
            <w:color w:val="663399"/>
          </w:rPr>
          <w:t>section 171</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g</w:t>
      </w:r>
      <w:r>
        <w:rPr>
          <w:color w:val="444444"/>
        </w:rPr>
        <w:t>) an order made under clause (</w:t>
      </w:r>
      <w:r>
        <w:rPr>
          <w:i/>
          <w:iCs/>
          <w:color w:val="444444"/>
        </w:rPr>
        <w:t>b</w:t>
      </w:r>
      <w:r>
        <w:rPr>
          <w:color w:val="444444"/>
        </w:rPr>
        <w:t>) of sub-section (1) or under sub-section (2) or sub-section (3) or sub-section (5) of</w:t>
      </w:r>
      <w:r>
        <w:rPr>
          <w:rStyle w:val="apple-converted-space"/>
          <w:color w:val="444444"/>
        </w:rPr>
        <w:t> </w:t>
      </w:r>
      <w:hyperlink r:id="rId37" w:history="1">
        <w:r>
          <w:rPr>
            <w:rStyle w:val="Hyperlink"/>
            <w:color w:val="663399"/>
          </w:rPr>
          <w:t>section 185</w:t>
        </w:r>
      </w:hyperlink>
      <w:r>
        <w:rPr>
          <w:rStyle w:val="apple-converted-space"/>
          <w:color w:val="444444"/>
        </w:rPr>
        <w:t> </w:t>
      </w:r>
      <w:r>
        <w:rPr>
          <w:color w:val="444444"/>
        </w:rPr>
        <w:t>in respect of an assessment for the assessment year commencing on or before the 1st day of April, 1992;</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h</w:t>
      </w:r>
      <w:r>
        <w:rPr>
          <w:color w:val="444444"/>
        </w:rPr>
        <w:t>) an order cancelling the registration of a firm under sub-section (1) or under sub-section (2) of</w:t>
      </w:r>
      <w:r>
        <w:rPr>
          <w:rStyle w:val="apple-converted-space"/>
          <w:color w:val="444444"/>
        </w:rPr>
        <w:t> </w:t>
      </w:r>
      <w:hyperlink r:id="rId38" w:history="1">
        <w:r>
          <w:rPr>
            <w:rStyle w:val="Hyperlink"/>
            <w:color w:val="663399"/>
          </w:rPr>
          <w:t>section 186</w:t>
        </w:r>
      </w:hyperlink>
      <w:r>
        <w:rPr>
          <w:rStyle w:val="apple-converted-space"/>
          <w:color w:val="444444"/>
        </w:rPr>
        <w:t> </w:t>
      </w:r>
      <w:r>
        <w:rPr>
          <w:color w:val="444444"/>
        </w:rPr>
        <w:t>in respect of any assessment for the assessment year commencing on or before the 1st day of April, 1992 or any earlier assessment year;</w:t>
      </w:r>
    </w:p>
    <w:p w:rsidR="000C2B88" w:rsidRDefault="000C2B88" w:rsidP="000C2B88">
      <w:pPr>
        <w:pStyle w:val="indent1a"/>
        <w:shd w:val="clear" w:color="auto" w:fill="FFFFFF"/>
        <w:spacing w:before="0" w:beforeAutospacing="0" w:after="80" w:afterAutospacing="0"/>
        <w:ind w:left="794" w:hanging="510"/>
        <w:jc w:val="both"/>
        <w:rPr>
          <w:color w:val="444444"/>
        </w:rPr>
      </w:pPr>
      <w:r>
        <w:rPr>
          <w:color w:val="444444"/>
        </w:rPr>
        <w:t>(</w:t>
      </w:r>
      <w:proofErr w:type="gramStart"/>
      <w:r>
        <w:rPr>
          <w:i/>
          <w:iCs/>
          <w:color w:val="444444"/>
        </w:rPr>
        <w:t>ha</w:t>
      </w:r>
      <w:proofErr w:type="gramEnd"/>
      <w:r>
        <w:rPr>
          <w:color w:val="444444"/>
        </w:rPr>
        <w:t>) an order made under</w:t>
      </w:r>
      <w:r>
        <w:rPr>
          <w:rStyle w:val="apple-converted-space"/>
          <w:color w:val="444444"/>
        </w:rPr>
        <w:t> </w:t>
      </w:r>
      <w:hyperlink r:id="rId39" w:history="1">
        <w:r>
          <w:rPr>
            <w:rStyle w:val="Hyperlink"/>
            <w:color w:val="663399"/>
          </w:rPr>
          <w:t>section 201</w:t>
        </w:r>
      </w:hyperlink>
      <w:r>
        <w:rPr>
          <w:color w:val="444444"/>
        </w:rPr>
        <w:t>;</w:t>
      </w:r>
    </w:p>
    <w:p w:rsidR="000C2B88" w:rsidRDefault="000C2B88" w:rsidP="000C2B88">
      <w:pPr>
        <w:pStyle w:val="indent1a"/>
        <w:shd w:val="clear" w:color="auto" w:fill="FFFFFF"/>
        <w:spacing w:before="0" w:beforeAutospacing="0" w:after="80" w:afterAutospacing="0"/>
        <w:ind w:left="794" w:hanging="510"/>
        <w:jc w:val="both"/>
        <w:rPr>
          <w:color w:val="444444"/>
        </w:rPr>
      </w:pPr>
      <w:r>
        <w:rPr>
          <w:color w:val="444444"/>
        </w:rPr>
        <w:t>(</w:t>
      </w:r>
      <w:proofErr w:type="gramStart"/>
      <w:r>
        <w:rPr>
          <w:i/>
          <w:iCs/>
          <w:color w:val="444444"/>
        </w:rPr>
        <w:t>hb</w:t>
      </w:r>
      <w:proofErr w:type="gramEnd"/>
      <w:r>
        <w:rPr>
          <w:color w:val="444444"/>
        </w:rPr>
        <w:t>) an order made under sub-section (6A) of</w:t>
      </w:r>
      <w:r>
        <w:rPr>
          <w:rStyle w:val="apple-converted-space"/>
          <w:color w:val="444444"/>
        </w:rPr>
        <w:t> </w:t>
      </w:r>
      <w:hyperlink r:id="rId40" w:history="1">
        <w:r>
          <w:rPr>
            <w:rStyle w:val="Hyperlink"/>
            <w:color w:val="663399"/>
          </w:rPr>
          <w:t>section 206C</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w:t>
      </w:r>
      <w:r>
        <w:rPr>
          <w:color w:val="444444"/>
        </w:rPr>
        <w:t xml:space="preserve">) </w:t>
      </w:r>
      <w:proofErr w:type="gramStart"/>
      <w:r>
        <w:rPr>
          <w:color w:val="444444"/>
        </w:rPr>
        <w:t>an</w:t>
      </w:r>
      <w:proofErr w:type="gramEnd"/>
      <w:r>
        <w:rPr>
          <w:color w:val="444444"/>
        </w:rPr>
        <w:t xml:space="preserve"> order made under</w:t>
      </w:r>
      <w:r>
        <w:rPr>
          <w:rStyle w:val="apple-converted-space"/>
          <w:color w:val="444444"/>
        </w:rPr>
        <w:t> </w:t>
      </w:r>
      <w:hyperlink r:id="rId41" w:history="1">
        <w:r>
          <w:rPr>
            <w:rStyle w:val="Hyperlink"/>
            <w:color w:val="663399"/>
          </w:rPr>
          <w:t>section 237</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j</w:t>
      </w:r>
      <w:r>
        <w:rPr>
          <w:color w:val="444444"/>
        </w:rPr>
        <w:t xml:space="preserve">) </w:t>
      </w:r>
      <w:proofErr w:type="gramStart"/>
      <w:r>
        <w:rPr>
          <w:color w:val="444444"/>
        </w:rPr>
        <w:t>an</w:t>
      </w:r>
      <w:proofErr w:type="gramEnd"/>
      <w:r>
        <w:rPr>
          <w:color w:val="444444"/>
        </w:rPr>
        <w:t xml:space="preserve"> order imposing a penalty under—</w:t>
      </w:r>
    </w:p>
    <w:p w:rsidR="000C2B88" w:rsidRDefault="000C2B88" w:rsidP="000C2B88">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A</w:t>
      </w:r>
      <w:r>
        <w:rPr>
          <w:color w:val="444444"/>
        </w:rPr>
        <w:t>)</w:t>
      </w:r>
      <w:r>
        <w:rPr>
          <w:rStyle w:val="apple-converted-space"/>
          <w:color w:val="444444"/>
        </w:rPr>
        <w:t> </w:t>
      </w:r>
      <w:hyperlink r:id="rId42" w:history="1">
        <w:proofErr w:type="gramStart"/>
        <w:r>
          <w:rPr>
            <w:rStyle w:val="Hyperlink"/>
            <w:color w:val="663399"/>
          </w:rPr>
          <w:t>section</w:t>
        </w:r>
        <w:proofErr w:type="gramEnd"/>
        <w:r>
          <w:rPr>
            <w:rStyle w:val="Hyperlink"/>
            <w:color w:val="663399"/>
          </w:rPr>
          <w:t xml:space="preserve"> 221</w:t>
        </w:r>
      </w:hyperlink>
      <w:r>
        <w:rPr>
          <w:color w:val="444444"/>
        </w:rPr>
        <w:t>; or</w:t>
      </w:r>
    </w:p>
    <w:p w:rsidR="000C2B88" w:rsidRDefault="000C2B88" w:rsidP="000C2B88">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B</w:t>
      </w:r>
      <w:r>
        <w:rPr>
          <w:color w:val="444444"/>
        </w:rPr>
        <w:t>)</w:t>
      </w:r>
      <w:r>
        <w:rPr>
          <w:rStyle w:val="apple-converted-space"/>
          <w:color w:val="444444"/>
        </w:rPr>
        <w:t> </w:t>
      </w:r>
      <w:hyperlink r:id="rId43" w:history="1">
        <w:r>
          <w:rPr>
            <w:rStyle w:val="Hyperlink"/>
            <w:color w:val="663399"/>
          </w:rPr>
          <w:t>section 271</w:t>
        </w:r>
      </w:hyperlink>
      <w:r>
        <w:rPr>
          <w:color w:val="444444"/>
        </w:rPr>
        <w:t>,</w:t>
      </w:r>
      <w:r>
        <w:rPr>
          <w:rStyle w:val="apple-converted-space"/>
          <w:color w:val="444444"/>
        </w:rPr>
        <w:t> </w:t>
      </w:r>
      <w:hyperlink r:id="rId44" w:history="1">
        <w:r>
          <w:rPr>
            <w:rStyle w:val="Hyperlink"/>
            <w:color w:val="663399"/>
          </w:rPr>
          <w:t>section 271A</w:t>
        </w:r>
      </w:hyperlink>
      <w:r>
        <w:rPr>
          <w:color w:val="444444"/>
        </w:rPr>
        <w:t>,</w:t>
      </w:r>
      <w:r>
        <w:rPr>
          <w:rStyle w:val="apple-converted-space"/>
          <w:color w:val="444444"/>
        </w:rPr>
        <w:t> </w:t>
      </w:r>
      <w:hyperlink r:id="rId45" w:history="1">
        <w:r>
          <w:rPr>
            <w:rStyle w:val="Hyperlink"/>
            <w:color w:val="663399"/>
          </w:rPr>
          <w:t>section 271AAA</w:t>
        </w:r>
      </w:hyperlink>
      <w:r>
        <w:rPr>
          <w:color w:val="444444"/>
        </w:rPr>
        <w:t>,</w:t>
      </w:r>
      <w:r>
        <w:rPr>
          <w:rStyle w:val="apple-converted-space"/>
          <w:color w:val="444444"/>
        </w:rPr>
        <w:t> </w:t>
      </w:r>
      <w:hyperlink r:id="rId46" w:history="1">
        <w:r>
          <w:rPr>
            <w:rStyle w:val="Hyperlink"/>
            <w:color w:val="663399"/>
          </w:rPr>
          <w:t>section 271AAB</w:t>
        </w:r>
      </w:hyperlink>
      <w:r>
        <w:rPr>
          <w:color w:val="444444"/>
        </w:rPr>
        <w:t>,</w:t>
      </w:r>
      <w:r>
        <w:rPr>
          <w:rStyle w:val="apple-converted-space"/>
          <w:color w:val="444444"/>
        </w:rPr>
        <w:t> </w:t>
      </w:r>
      <w:hyperlink r:id="rId47" w:history="1">
        <w:r>
          <w:rPr>
            <w:rStyle w:val="Hyperlink"/>
            <w:color w:val="663399"/>
          </w:rPr>
          <w:t>section 271F</w:t>
        </w:r>
      </w:hyperlink>
      <w:r>
        <w:rPr>
          <w:color w:val="444444"/>
        </w:rPr>
        <w:t>,</w:t>
      </w:r>
      <w:r>
        <w:rPr>
          <w:rStyle w:val="apple-converted-space"/>
          <w:color w:val="444444"/>
        </w:rPr>
        <w:t> </w:t>
      </w:r>
      <w:hyperlink r:id="rId48" w:history="1">
        <w:r>
          <w:rPr>
            <w:rStyle w:val="Hyperlink"/>
            <w:color w:val="663399"/>
          </w:rPr>
          <w:t>section 271FB</w:t>
        </w:r>
      </w:hyperlink>
      <w:r>
        <w:rPr>
          <w:color w:val="444444"/>
        </w:rPr>
        <w:t>,</w:t>
      </w:r>
      <w:r>
        <w:rPr>
          <w:rStyle w:val="apple-converted-space"/>
          <w:color w:val="444444"/>
        </w:rPr>
        <w:t> </w:t>
      </w:r>
      <w:hyperlink r:id="rId49" w:history="1">
        <w:r>
          <w:rPr>
            <w:rStyle w:val="Hyperlink"/>
            <w:color w:val="663399"/>
          </w:rPr>
          <w:t>section 272AA</w:t>
        </w:r>
      </w:hyperlink>
      <w:r>
        <w:rPr>
          <w:rStyle w:val="apple-converted-space"/>
          <w:color w:val="444444"/>
        </w:rPr>
        <w:t> </w:t>
      </w:r>
      <w:r>
        <w:rPr>
          <w:color w:val="444444"/>
        </w:rPr>
        <w:t>or</w:t>
      </w:r>
      <w:r>
        <w:rPr>
          <w:rStyle w:val="apple-converted-space"/>
          <w:color w:val="444444"/>
        </w:rPr>
        <w:t> </w:t>
      </w:r>
      <w:hyperlink r:id="rId50" w:history="1">
        <w:r>
          <w:rPr>
            <w:rStyle w:val="Hyperlink"/>
            <w:color w:val="663399"/>
          </w:rPr>
          <w:t>section 272BB</w:t>
        </w:r>
      </w:hyperlink>
      <w:r>
        <w:rPr>
          <w:color w:val="444444"/>
        </w:rPr>
        <w:t>;</w:t>
      </w:r>
    </w:p>
    <w:p w:rsidR="000C2B88" w:rsidRDefault="000C2B88" w:rsidP="000C2B88">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C</w:t>
      </w:r>
      <w:r>
        <w:rPr>
          <w:color w:val="444444"/>
        </w:rPr>
        <w:t>)</w:t>
      </w:r>
      <w:r>
        <w:rPr>
          <w:rStyle w:val="apple-converted-space"/>
          <w:color w:val="444444"/>
        </w:rPr>
        <w:t> </w:t>
      </w:r>
      <w:hyperlink r:id="rId51" w:history="1">
        <w:r>
          <w:rPr>
            <w:rStyle w:val="Hyperlink"/>
            <w:color w:val="663399"/>
          </w:rPr>
          <w:t>section 272</w:t>
        </w:r>
      </w:hyperlink>
      <w:r>
        <w:rPr>
          <w:color w:val="444444"/>
        </w:rPr>
        <w:t>,</w:t>
      </w:r>
      <w:r>
        <w:rPr>
          <w:rStyle w:val="apple-converted-space"/>
          <w:color w:val="444444"/>
        </w:rPr>
        <w:t> </w:t>
      </w:r>
      <w:hyperlink r:id="rId52" w:history="1">
        <w:r>
          <w:rPr>
            <w:rStyle w:val="Hyperlink"/>
            <w:color w:val="663399"/>
          </w:rPr>
          <w:t>section 272B</w:t>
        </w:r>
      </w:hyperlink>
      <w:r>
        <w:rPr>
          <w:rStyle w:val="apple-converted-space"/>
          <w:color w:val="444444"/>
        </w:rPr>
        <w:t> </w:t>
      </w:r>
      <w:r>
        <w:rPr>
          <w:color w:val="444444"/>
        </w:rPr>
        <w:t>or</w:t>
      </w:r>
      <w:r>
        <w:rPr>
          <w:rStyle w:val="apple-converted-space"/>
          <w:color w:val="444444"/>
        </w:rPr>
        <w:t> </w:t>
      </w:r>
      <w:hyperlink r:id="rId53" w:history="1">
        <w:r>
          <w:rPr>
            <w:rStyle w:val="Hyperlink"/>
            <w:color w:val="663399"/>
          </w:rPr>
          <w:t>section 273</w:t>
        </w:r>
      </w:hyperlink>
      <w:r>
        <w:rPr>
          <w:color w:val="444444"/>
        </w:rPr>
        <w:t>, as they stood immediately before the 1st day of April, 1989, in respect of an assessment for the assessment year commencing on the 1st day of April, 1988, or any earlier assessment years;</w:t>
      </w:r>
    </w:p>
    <w:p w:rsidR="000C2B88" w:rsidRDefault="000C2B88" w:rsidP="000C2B88">
      <w:pPr>
        <w:pStyle w:val="indent1a"/>
        <w:shd w:val="clear" w:color="auto" w:fill="FFFFFF"/>
        <w:spacing w:before="0" w:beforeAutospacing="0" w:after="80" w:afterAutospacing="0"/>
        <w:ind w:left="794" w:hanging="454"/>
        <w:jc w:val="both"/>
        <w:rPr>
          <w:color w:val="444444"/>
        </w:rPr>
      </w:pPr>
      <w:r>
        <w:rPr>
          <w:color w:val="444444"/>
        </w:rPr>
        <w:t>(</w:t>
      </w:r>
      <w:proofErr w:type="gramStart"/>
      <w:r>
        <w:rPr>
          <w:i/>
          <w:iCs/>
          <w:color w:val="444444"/>
        </w:rPr>
        <w:t>ja</w:t>
      </w:r>
      <w:proofErr w:type="gramEnd"/>
      <w:r>
        <w:rPr>
          <w:color w:val="444444"/>
        </w:rPr>
        <w:t>) an order of imposing or enhancing penalty under sub-section (1A) of</w:t>
      </w:r>
      <w:r>
        <w:rPr>
          <w:rStyle w:val="apple-converted-space"/>
          <w:color w:val="444444"/>
        </w:rPr>
        <w:t> </w:t>
      </w:r>
      <w:hyperlink r:id="rId54" w:history="1">
        <w:r>
          <w:rPr>
            <w:rStyle w:val="Hyperlink"/>
            <w:color w:val="663399"/>
          </w:rPr>
          <w:t>section 275</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k</w:t>
      </w:r>
      <w:r>
        <w:rPr>
          <w:color w:val="444444"/>
        </w:rPr>
        <w:t>) an order of assessment made by an Assessing Officer under clause (</w:t>
      </w:r>
      <w:r>
        <w:rPr>
          <w:i/>
          <w:iCs/>
          <w:color w:val="444444"/>
        </w:rPr>
        <w:t>c</w:t>
      </w:r>
      <w:r>
        <w:rPr>
          <w:color w:val="444444"/>
        </w:rPr>
        <w:t>) of</w:t>
      </w:r>
      <w:r>
        <w:rPr>
          <w:rStyle w:val="apple-converted-space"/>
          <w:color w:val="444444"/>
        </w:rPr>
        <w:t> </w:t>
      </w:r>
      <w:hyperlink r:id="rId55" w:history="1">
        <w:r>
          <w:rPr>
            <w:rStyle w:val="Hyperlink"/>
            <w:color w:val="663399"/>
          </w:rPr>
          <w:t>section 158BC</w:t>
        </w:r>
      </w:hyperlink>
      <w:r>
        <w:rPr>
          <w:color w:val="444444"/>
        </w:rPr>
        <w:t>, in respect of search initiated under</w:t>
      </w:r>
      <w:r>
        <w:rPr>
          <w:rStyle w:val="apple-converted-space"/>
          <w:color w:val="444444"/>
        </w:rPr>
        <w:t> </w:t>
      </w:r>
      <w:hyperlink r:id="rId56" w:history="1">
        <w:r>
          <w:rPr>
            <w:rStyle w:val="Hyperlink"/>
            <w:color w:val="663399"/>
          </w:rPr>
          <w:t>section 132</w:t>
        </w:r>
      </w:hyperlink>
      <w:r>
        <w:rPr>
          <w:rStyle w:val="apple-converted-space"/>
          <w:color w:val="444444"/>
        </w:rPr>
        <w:t> </w:t>
      </w:r>
      <w:r>
        <w:rPr>
          <w:color w:val="444444"/>
        </w:rPr>
        <w:t>or books of account, other documents or any assets requisitioned under</w:t>
      </w:r>
      <w:r>
        <w:rPr>
          <w:rStyle w:val="apple-converted-space"/>
          <w:color w:val="444444"/>
        </w:rPr>
        <w:t> </w:t>
      </w:r>
      <w:hyperlink r:id="rId57" w:history="1">
        <w:r>
          <w:rPr>
            <w:rStyle w:val="Hyperlink"/>
            <w:color w:val="663399"/>
          </w:rPr>
          <w:t>section 132A</w:t>
        </w:r>
      </w:hyperlink>
      <w:r>
        <w:rPr>
          <w:rStyle w:val="apple-converted-space"/>
          <w:color w:val="444444"/>
        </w:rPr>
        <w:t> </w:t>
      </w:r>
      <w:r>
        <w:rPr>
          <w:color w:val="444444"/>
        </w:rPr>
        <w:t>on or after the 1st day of January, 1997;</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l</w:t>
      </w:r>
      <w:r>
        <w:rPr>
          <w:color w:val="444444"/>
        </w:rPr>
        <w:t xml:space="preserve">) </w:t>
      </w:r>
      <w:proofErr w:type="gramStart"/>
      <w:r>
        <w:rPr>
          <w:color w:val="444444"/>
        </w:rPr>
        <w:t>an</w:t>
      </w:r>
      <w:proofErr w:type="gramEnd"/>
      <w:r>
        <w:rPr>
          <w:color w:val="444444"/>
        </w:rPr>
        <w:t xml:space="preserve"> order imposing a penalty under sub-section (2) of</w:t>
      </w:r>
      <w:r>
        <w:rPr>
          <w:rStyle w:val="apple-converted-space"/>
          <w:color w:val="444444"/>
        </w:rPr>
        <w:t> </w:t>
      </w:r>
      <w:hyperlink r:id="rId58" w:history="1">
        <w:r>
          <w:rPr>
            <w:rStyle w:val="Hyperlink"/>
            <w:color w:val="663399"/>
          </w:rPr>
          <w:t>section 158BFA</w:t>
        </w:r>
      </w:hyperlink>
      <w:r>
        <w:rPr>
          <w:color w:val="444444"/>
        </w:rPr>
        <w:t>;</w:t>
      </w:r>
    </w:p>
    <w:p w:rsidR="000C2B88" w:rsidRDefault="000C2B88" w:rsidP="000C2B88">
      <w:pPr>
        <w:pStyle w:val="indent1a"/>
        <w:shd w:val="clear" w:color="auto" w:fill="FFFFFF"/>
        <w:spacing w:before="0" w:beforeAutospacing="0" w:after="80" w:afterAutospacing="0"/>
        <w:ind w:left="794" w:hanging="454"/>
        <w:jc w:val="both"/>
        <w:rPr>
          <w:color w:val="444444"/>
        </w:rPr>
      </w:pPr>
      <w:r>
        <w:rPr>
          <w:color w:val="444444"/>
        </w:rPr>
        <w:t>(</w:t>
      </w:r>
      <w:r>
        <w:rPr>
          <w:i/>
          <w:iCs/>
          <w:color w:val="444444"/>
        </w:rPr>
        <w:t>m</w:t>
      </w:r>
      <w:r>
        <w:rPr>
          <w:color w:val="444444"/>
        </w:rPr>
        <w:t xml:space="preserve">) </w:t>
      </w:r>
      <w:proofErr w:type="gramStart"/>
      <w:r>
        <w:rPr>
          <w:color w:val="444444"/>
        </w:rPr>
        <w:t>an</w:t>
      </w:r>
      <w:proofErr w:type="gramEnd"/>
      <w:r>
        <w:rPr>
          <w:color w:val="444444"/>
        </w:rPr>
        <w:t xml:space="preserve"> order imposing a penalty under</w:t>
      </w:r>
      <w:r>
        <w:rPr>
          <w:rStyle w:val="apple-converted-space"/>
          <w:color w:val="444444"/>
        </w:rPr>
        <w:t> </w:t>
      </w:r>
      <w:hyperlink r:id="rId59" w:history="1">
        <w:r>
          <w:rPr>
            <w:rStyle w:val="Hyperlink"/>
            <w:color w:val="663399"/>
          </w:rPr>
          <w:t>section 271B</w:t>
        </w:r>
      </w:hyperlink>
      <w:r>
        <w:rPr>
          <w:rStyle w:val="apple-converted-space"/>
          <w:color w:val="444444"/>
        </w:rPr>
        <w:t> </w:t>
      </w:r>
      <w:r>
        <w:rPr>
          <w:color w:val="444444"/>
        </w:rPr>
        <w:t>or</w:t>
      </w:r>
      <w:r>
        <w:rPr>
          <w:rStyle w:val="apple-converted-space"/>
          <w:color w:val="444444"/>
        </w:rPr>
        <w:t> </w:t>
      </w:r>
      <w:hyperlink r:id="rId60" w:history="1">
        <w:r>
          <w:rPr>
            <w:rStyle w:val="Hyperlink"/>
            <w:color w:val="663399"/>
          </w:rPr>
          <w:t>section 271BB</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lastRenderedPageBreak/>
        <w:t>(</w:t>
      </w:r>
      <w:r>
        <w:rPr>
          <w:i/>
          <w:iCs/>
          <w:color w:val="444444"/>
        </w:rPr>
        <w:t>n</w:t>
      </w:r>
      <w:r>
        <w:rPr>
          <w:color w:val="444444"/>
        </w:rPr>
        <w:t xml:space="preserve">) </w:t>
      </w:r>
      <w:proofErr w:type="gramStart"/>
      <w:r>
        <w:rPr>
          <w:color w:val="444444"/>
        </w:rPr>
        <w:t>an</w:t>
      </w:r>
      <w:proofErr w:type="gramEnd"/>
      <w:r>
        <w:rPr>
          <w:color w:val="444444"/>
        </w:rPr>
        <w:t xml:space="preserve"> order made by a Deputy Commissioner imposing a penalty under</w:t>
      </w:r>
      <w:r>
        <w:rPr>
          <w:rStyle w:val="apple-converted-space"/>
          <w:color w:val="444444"/>
        </w:rPr>
        <w:t> </w:t>
      </w:r>
      <w:hyperlink r:id="rId61" w:history="1">
        <w:r>
          <w:rPr>
            <w:rStyle w:val="Hyperlink"/>
            <w:color w:val="663399"/>
          </w:rPr>
          <w:t>section 271C</w:t>
        </w:r>
      </w:hyperlink>
      <w:r>
        <w:rPr>
          <w:color w:val="444444"/>
        </w:rPr>
        <w:t>,</w:t>
      </w:r>
      <w:r>
        <w:rPr>
          <w:rStyle w:val="apple-converted-space"/>
          <w:color w:val="444444"/>
        </w:rPr>
        <w:t> </w:t>
      </w:r>
      <w:hyperlink r:id="rId62" w:history="1">
        <w:r>
          <w:rPr>
            <w:rStyle w:val="Hyperlink"/>
            <w:color w:val="663399"/>
          </w:rPr>
          <w:t>section 271CA</w:t>
        </w:r>
      </w:hyperlink>
      <w:r>
        <w:rPr>
          <w:color w:val="444444"/>
        </w:rPr>
        <w:t>,</w:t>
      </w:r>
      <w:r>
        <w:rPr>
          <w:rStyle w:val="apple-converted-space"/>
          <w:color w:val="444444"/>
        </w:rPr>
        <w:t> </w:t>
      </w:r>
      <w:hyperlink r:id="rId63" w:history="1">
        <w:r>
          <w:rPr>
            <w:rStyle w:val="Hyperlink"/>
            <w:color w:val="663399"/>
          </w:rPr>
          <w:t>section 271D</w:t>
        </w:r>
      </w:hyperlink>
      <w:r>
        <w:rPr>
          <w:rStyle w:val="apple-converted-space"/>
          <w:color w:val="444444"/>
        </w:rPr>
        <w:t> </w:t>
      </w:r>
      <w:r>
        <w:rPr>
          <w:color w:val="444444"/>
        </w:rPr>
        <w:t>or</w:t>
      </w:r>
      <w:r>
        <w:rPr>
          <w:rStyle w:val="apple-converted-space"/>
          <w:color w:val="444444"/>
        </w:rPr>
        <w:t> </w:t>
      </w:r>
      <w:hyperlink r:id="rId64" w:history="1">
        <w:r>
          <w:rPr>
            <w:rStyle w:val="Hyperlink"/>
            <w:color w:val="663399"/>
          </w:rPr>
          <w:t>section 271E</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o</w:t>
      </w:r>
      <w:r>
        <w:rPr>
          <w:color w:val="444444"/>
        </w:rPr>
        <w:t xml:space="preserve">) </w:t>
      </w:r>
      <w:proofErr w:type="gramStart"/>
      <w:r>
        <w:rPr>
          <w:color w:val="444444"/>
        </w:rPr>
        <w:t>an</w:t>
      </w:r>
      <w:proofErr w:type="gramEnd"/>
      <w:r>
        <w:rPr>
          <w:color w:val="444444"/>
        </w:rPr>
        <w:t xml:space="preserve"> order made by a Deputy Commissioner or a Deputy Director imposing a penalty under</w:t>
      </w:r>
      <w:r>
        <w:rPr>
          <w:rStyle w:val="apple-converted-space"/>
          <w:color w:val="444444"/>
        </w:rPr>
        <w:t> </w:t>
      </w:r>
      <w:hyperlink r:id="rId65" w:history="1">
        <w:r>
          <w:rPr>
            <w:rStyle w:val="Hyperlink"/>
            <w:color w:val="663399"/>
          </w:rPr>
          <w:t>section 272A</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p</w:t>
      </w:r>
      <w:r>
        <w:rPr>
          <w:color w:val="444444"/>
        </w:rPr>
        <w:t xml:space="preserve">) </w:t>
      </w:r>
      <w:proofErr w:type="gramStart"/>
      <w:r>
        <w:rPr>
          <w:color w:val="444444"/>
        </w:rPr>
        <w:t>an</w:t>
      </w:r>
      <w:proofErr w:type="gramEnd"/>
      <w:r>
        <w:rPr>
          <w:color w:val="444444"/>
        </w:rPr>
        <w:t xml:space="preserve"> order made by a Deputy Commissioner imposing a penalty under</w:t>
      </w:r>
      <w:r>
        <w:rPr>
          <w:rStyle w:val="apple-converted-space"/>
          <w:color w:val="444444"/>
        </w:rPr>
        <w:t> </w:t>
      </w:r>
      <w:hyperlink r:id="rId66" w:history="1">
        <w:r>
          <w:rPr>
            <w:rStyle w:val="Hyperlink"/>
            <w:color w:val="663399"/>
          </w:rPr>
          <w:t>section 272AA</w:t>
        </w:r>
      </w:hyperlink>
      <w:r>
        <w:rPr>
          <w:color w:val="444444"/>
        </w:rPr>
        <w:t>;</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q</w:t>
      </w:r>
      <w:r>
        <w:rPr>
          <w:color w:val="444444"/>
        </w:rPr>
        <w:t xml:space="preserve">) </w:t>
      </w:r>
      <w:proofErr w:type="gramStart"/>
      <w:r>
        <w:rPr>
          <w:color w:val="444444"/>
        </w:rPr>
        <w:t>an</w:t>
      </w:r>
      <w:proofErr w:type="gramEnd"/>
      <w:r>
        <w:rPr>
          <w:color w:val="444444"/>
        </w:rPr>
        <w:t xml:space="preserve"> order imposing a penalty under Chapter XXI;</w:t>
      </w:r>
    </w:p>
    <w:p w:rsidR="000C2B88" w:rsidRDefault="000C2B88" w:rsidP="000C2B8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r</w:t>
      </w:r>
      <w:r>
        <w:rPr>
          <w:color w:val="444444"/>
        </w:rPr>
        <w:t>) an order made by an Assessing Officer other than a Deputy Commissioner under the provisions of this Act in the case of such person or class of persons, as the Board may, having regard to the nature of the cases, the complexities involved and other relevant considerations, direct.</w:t>
      </w:r>
    </w:p>
    <w:p w:rsidR="000C2B88" w:rsidRDefault="000C2B88" w:rsidP="000C2B88">
      <w:pPr>
        <w:pStyle w:val="tx"/>
        <w:shd w:val="clear" w:color="auto" w:fill="FFFFFF"/>
        <w:spacing w:before="0" w:beforeAutospacing="0" w:after="80" w:afterAutospacing="0"/>
        <w:jc w:val="both"/>
        <w:rPr>
          <w:color w:val="444444"/>
        </w:rPr>
      </w:pPr>
      <w:r>
        <w:rPr>
          <w:i/>
          <w:iCs/>
          <w:color w:val="444444"/>
        </w:rPr>
        <w:t>Explanation.—</w:t>
      </w:r>
      <w:r>
        <w:rPr>
          <w:color w:val="444444"/>
        </w:rPr>
        <w:t>For the purposes of this sub-section, where on or after the 1st day of October, 1998, the post of Deputy Commissioner has been redesignated as Joint Commissioner and the post of Deputy Director has been redesignated as Joint Director, the references in this sub-section for "Deputy Commissioner" and "Deputy Director" shall be substituted by "Joint Commissioner" and "Joint Director" respectively.</w:t>
      </w:r>
    </w:p>
    <w:p w:rsidR="000C2B88" w:rsidRDefault="000C2B88" w:rsidP="000C2B88">
      <w:pPr>
        <w:pStyle w:val="tx"/>
        <w:shd w:val="clear" w:color="auto" w:fill="FFFFFF"/>
        <w:spacing w:before="0" w:beforeAutospacing="0" w:after="80" w:afterAutospacing="0"/>
        <w:jc w:val="both"/>
        <w:rPr>
          <w:color w:val="444444"/>
        </w:rPr>
      </w:pPr>
      <w:r>
        <w:rPr>
          <w:color w:val="444444"/>
        </w:rPr>
        <w:t xml:space="preserve">(1A) </w:t>
      </w:r>
      <w:proofErr w:type="gramStart"/>
      <w:r>
        <w:rPr>
          <w:color w:val="444444"/>
        </w:rPr>
        <w:t>Every</w:t>
      </w:r>
      <w:proofErr w:type="gramEnd"/>
      <w:r>
        <w:rPr>
          <w:color w:val="444444"/>
        </w:rPr>
        <w:t xml:space="preserve"> appeal filed by an assessee in default against an order under</w:t>
      </w:r>
      <w:r>
        <w:rPr>
          <w:rStyle w:val="apple-converted-space"/>
          <w:color w:val="444444"/>
        </w:rPr>
        <w:t> </w:t>
      </w:r>
      <w:hyperlink r:id="rId67" w:history="1">
        <w:r>
          <w:rPr>
            <w:rStyle w:val="Hyperlink"/>
            <w:color w:val="663399"/>
          </w:rPr>
          <w:t>section 201</w:t>
        </w:r>
      </w:hyperlink>
      <w:r>
        <w:rPr>
          <w:rStyle w:val="apple-converted-space"/>
          <w:color w:val="444444"/>
        </w:rPr>
        <w:t> </w:t>
      </w:r>
      <w:r>
        <w:rPr>
          <w:color w:val="444444"/>
        </w:rPr>
        <w:t>on or after the 1st day of October, 1998 but before the 1st day of June, 2000 shall be deemed to have been filed under this section.</w:t>
      </w:r>
    </w:p>
    <w:p w:rsidR="000C2B88" w:rsidRDefault="000C2B88" w:rsidP="000C2B88">
      <w:pPr>
        <w:pStyle w:val="tx"/>
        <w:shd w:val="clear" w:color="auto" w:fill="FFFFFF"/>
        <w:spacing w:before="0" w:beforeAutospacing="0" w:after="80" w:afterAutospacing="0"/>
        <w:jc w:val="both"/>
        <w:rPr>
          <w:color w:val="444444"/>
        </w:rPr>
      </w:pPr>
      <w:r>
        <w:rPr>
          <w:color w:val="444444"/>
        </w:rPr>
        <w:t xml:space="preserve">(1B) </w:t>
      </w:r>
      <w:proofErr w:type="gramStart"/>
      <w:r>
        <w:rPr>
          <w:color w:val="444444"/>
        </w:rPr>
        <w:t>Every</w:t>
      </w:r>
      <w:proofErr w:type="gramEnd"/>
      <w:r>
        <w:rPr>
          <w:color w:val="444444"/>
        </w:rPr>
        <w:t xml:space="preserve"> appeal filed by an assessee in default against an order under sub-section (6A) of</w:t>
      </w:r>
      <w:r>
        <w:rPr>
          <w:rStyle w:val="apple-converted-space"/>
          <w:color w:val="444444"/>
        </w:rPr>
        <w:t> </w:t>
      </w:r>
      <w:hyperlink r:id="rId68" w:history="1">
        <w:r>
          <w:rPr>
            <w:rStyle w:val="Hyperlink"/>
            <w:color w:val="663399"/>
          </w:rPr>
          <w:t>section 206C</w:t>
        </w:r>
      </w:hyperlink>
      <w:r>
        <w:rPr>
          <w:rStyle w:val="apple-converted-space"/>
          <w:color w:val="444444"/>
        </w:rPr>
        <w:t> </w:t>
      </w:r>
      <w:r>
        <w:rPr>
          <w:color w:val="444444"/>
        </w:rPr>
        <w:t>on or after the 1st day of April, 2007 but before the 1st day of June, 2007 shall be deemed to have been filed under this section.</w:t>
      </w:r>
    </w:p>
    <w:p w:rsidR="000C2B88" w:rsidRDefault="000C2B88" w:rsidP="000C2B88">
      <w:pPr>
        <w:pStyle w:val="tx"/>
        <w:shd w:val="clear" w:color="auto" w:fill="FFFFFF"/>
        <w:spacing w:before="0" w:beforeAutospacing="0" w:after="80" w:afterAutospacing="0"/>
        <w:jc w:val="both"/>
        <w:rPr>
          <w:color w:val="444444"/>
        </w:rPr>
      </w:pPr>
      <w:r>
        <w:rPr>
          <w:color w:val="444444"/>
        </w:rPr>
        <w:t>(2) Notwithstanding anything contained in sub-section (1) of</w:t>
      </w:r>
      <w:r>
        <w:rPr>
          <w:rStyle w:val="apple-converted-space"/>
          <w:color w:val="444444"/>
        </w:rPr>
        <w:t> </w:t>
      </w:r>
      <w:hyperlink r:id="rId69" w:history="1">
        <w:r>
          <w:rPr>
            <w:rStyle w:val="Hyperlink"/>
            <w:color w:val="663399"/>
          </w:rPr>
          <w:t>section 246</w:t>
        </w:r>
      </w:hyperlink>
      <w:r>
        <w:rPr>
          <w:color w:val="444444"/>
        </w:rPr>
        <w:t>, every appeal under this Act which is pending immediately before the appointed day, before the Deputy Commissioner (Appeals) and any matter arising out of or connected with such appeals and which is so pending shall stand transferred on that date to the Commissioner (Appeals) and the Commissioner (Appeals) may proceed with such appeal or matter from the stage at which it was on that day:</w:t>
      </w:r>
    </w:p>
    <w:p w:rsidR="000C2B88" w:rsidRDefault="000C2B88" w:rsidP="000C2B88">
      <w:pPr>
        <w:pStyle w:val="tx"/>
        <w:shd w:val="clear" w:color="auto" w:fill="FFFFFF"/>
        <w:spacing w:before="0" w:beforeAutospacing="0" w:after="80" w:afterAutospacing="0"/>
        <w:jc w:val="both"/>
        <w:rPr>
          <w:color w:val="444444"/>
        </w:rPr>
      </w:pPr>
      <w:r>
        <w:rPr>
          <w:b/>
          <w:bCs/>
          <w:color w:val="444444"/>
        </w:rPr>
        <w:t>Provided</w:t>
      </w:r>
      <w:r>
        <w:rPr>
          <w:rStyle w:val="apple-converted-space"/>
          <w:b/>
          <w:bCs/>
          <w:color w:val="444444"/>
        </w:rPr>
        <w:t> </w:t>
      </w:r>
      <w:r>
        <w:rPr>
          <w:color w:val="444444"/>
        </w:rPr>
        <w:t>that the appellant may demand that before proceeding further with the appeal or matter, the previous proceeding or any part thereof be reopened or that he be re-heard.</w:t>
      </w:r>
    </w:p>
    <w:p w:rsidR="000C2B88" w:rsidRDefault="000C2B88" w:rsidP="000C2B88">
      <w:pPr>
        <w:pStyle w:val="tx"/>
        <w:shd w:val="clear" w:color="auto" w:fill="FFFFFF"/>
        <w:spacing w:before="0" w:beforeAutospacing="0" w:after="80" w:afterAutospacing="0"/>
        <w:jc w:val="both"/>
        <w:rPr>
          <w:color w:val="444444"/>
        </w:rPr>
      </w:pPr>
      <w:r>
        <w:rPr>
          <w:i/>
          <w:iCs/>
          <w:color w:val="444444"/>
        </w:rPr>
        <w:t>Explanation.—</w:t>
      </w:r>
      <w:proofErr w:type="gramStart"/>
      <w:r>
        <w:rPr>
          <w:color w:val="444444"/>
        </w:rPr>
        <w:t>For</w:t>
      </w:r>
      <w:proofErr w:type="gramEnd"/>
      <w:r>
        <w:rPr>
          <w:color w:val="444444"/>
        </w:rPr>
        <w:t xml:space="preserve"> the purposes of this section, "appointed day" means the day appointed by the Central Government by notification</w:t>
      </w:r>
      <w:hyperlink r:id="rId70" w:history="1">
        <w:r>
          <w:rPr>
            <w:rStyle w:val="Hyperlink"/>
            <w:color w:val="663399"/>
            <w:vertAlign w:val="superscript"/>
          </w:rPr>
          <w:t>85</w:t>
        </w:r>
      </w:hyperlink>
      <w:r>
        <w:rPr>
          <w:rStyle w:val="apple-converted-space"/>
          <w:color w:val="444444"/>
        </w:rPr>
        <w:t> </w:t>
      </w:r>
      <w:r>
        <w:rPr>
          <w:color w:val="444444"/>
        </w:rPr>
        <w:t>in the Official Gazette.</w:t>
      </w:r>
    </w:p>
    <w:p w:rsidR="000C2B88" w:rsidRDefault="000C2B88" w:rsidP="000C2B88">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r>
        <w:rPr>
          <w:rFonts w:ascii="Helvetica" w:hAnsi="Helvetica" w:cs="Helvetica"/>
          <w:color w:val="333333"/>
          <w:sz w:val="23"/>
          <w:szCs w:val="23"/>
        </w:rPr>
        <w:br/>
      </w:r>
    </w:p>
    <w:p w:rsidR="00DF49F7" w:rsidRPr="000C2B88" w:rsidRDefault="00DF49F7" w:rsidP="000C2B88">
      <w:bookmarkStart w:id="0" w:name="_GoBack"/>
      <w:bookmarkEnd w:id="0"/>
    </w:p>
    <w:sectPr w:rsidR="00DF49F7" w:rsidRPr="000C2B88" w:rsidSect="0026788D">
      <w:headerReference w:type="default" r:id="rId71"/>
      <w:footerReference w:type="default" r:id="rId7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ED3" w:rsidRDefault="00643ED3" w:rsidP="00FC7149">
      <w:pPr>
        <w:spacing w:after="0" w:line="240" w:lineRule="auto"/>
      </w:pPr>
      <w:r>
        <w:separator/>
      </w:r>
    </w:p>
  </w:endnote>
  <w:endnote w:type="continuationSeparator" w:id="0">
    <w:p w:rsidR="00643ED3" w:rsidRDefault="00643ED3"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0C2B88" w:rsidRPr="000C2B88">
      <w:rPr>
        <w:rFonts w:asciiTheme="majorHAnsi" w:eastAsiaTheme="majorEastAsia" w:hAnsiTheme="majorHAnsi" w:cstheme="majorBidi"/>
        <w:noProof/>
        <w:color w:val="5B9BD5" w:themeColor="accent1"/>
        <w:sz w:val="20"/>
        <w:szCs w:val="20"/>
      </w:rPr>
      <w:t>4</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ED3" w:rsidRDefault="00643ED3" w:rsidP="00FC7149">
      <w:pPr>
        <w:spacing w:after="0" w:line="240" w:lineRule="auto"/>
      </w:pPr>
      <w:r>
        <w:separator/>
      </w:r>
    </w:p>
  </w:footnote>
  <w:footnote w:type="continuationSeparator" w:id="0">
    <w:p w:rsidR="00643ED3" w:rsidRDefault="00643ED3"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6B16"/>
    <w:multiLevelType w:val="multilevel"/>
    <w:tmpl w:val="CE62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D7B2E"/>
    <w:multiLevelType w:val="hybridMultilevel"/>
    <w:tmpl w:val="CE366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7B2988"/>
    <w:multiLevelType w:val="hybridMultilevel"/>
    <w:tmpl w:val="20B4FF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391145"/>
    <w:multiLevelType w:val="multilevel"/>
    <w:tmpl w:val="8E9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2205B8"/>
    <w:multiLevelType w:val="hybridMultilevel"/>
    <w:tmpl w:val="3F4EDDDE"/>
    <w:lvl w:ilvl="0" w:tplc="5D9C8A0C">
      <w:start w:val="1"/>
      <w:numFmt w:val="decimal"/>
      <w:lvlText w:val="(%1)"/>
      <w:lvlJc w:val="left"/>
      <w:pPr>
        <w:ind w:left="1080" w:hanging="360"/>
      </w:pPr>
      <w:rPr>
        <w:rFonts w:hint="default"/>
        <w:i/>
      </w:rPr>
    </w:lvl>
    <w:lvl w:ilvl="1" w:tplc="40090019" w:tentative="1">
      <w:start w:val="1"/>
      <w:numFmt w:val="lowerLetter"/>
      <w:lvlText w:val="%2."/>
      <w:lvlJc w:val="left"/>
      <w:pPr>
        <w:ind w:left="1247" w:hanging="360"/>
      </w:pPr>
    </w:lvl>
    <w:lvl w:ilvl="2" w:tplc="4009001B" w:tentative="1">
      <w:start w:val="1"/>
      <w:numFmt w:val="lowerRoman"/>
      <w:lvlText w:val="%3."/>
      <w:lvlJc w:val="right"/>
      <w:pPr>
        <w:ind w:left="1967" w:hanging="180"/>
      </w:pPr>
    </w:lvl>
    <w:lvl w:ilvl="3" w:tplc="4009000F" w:tentative="1">
      <w:start w:val="1"/>
      <w:numFmt w:val="decimal"/>
      <w:lvlText w:val="%4."/>
      <w:lvlJc w:val="left"/>
      <w:pPr>
        <w:ind w:left="2687" w:hanging="360"/>
      </w:pPr>
    </w:lvl>
    <w:lvl w:ilvl="4" w:tplc="40090019" w:tentative="1">
      <w:start w:val="1"/>
      <w:numFmt w:val="lowerLetter"/>
      <w:lvlText w:val="%5."/>
      <w:lvlJc w:val="left"/>
      <w:pPr>
        <w:ind w:left="3407" w:hanging="360"/>
      </w:pPr>
    </w:lvl>
    <w:lvl w:ilvl="5" w:tplc="4009001B" w:tentative="1">
      <w:start w:val="1"/>
      <w:numFmt w:val="lowerRoman"/>
      <w:lvlText w:val="%6."/>
      <w:lvlJc w:val="right"/>
      <w:pPr>
        <w:ind w:left="4127" w:hanging="180"/>
      </w:pPr>
    </w:lvl>
    <w:lvl w:ilvl="6" w:tplc="4009000F" w:tentative="1">
      <w:start w:val="1"/>
      <w:numFmt w:val="decimal"/>
      <w:lvlText w:val="%7."/>
      <w:lvlJc w:val="left"/>
      <w:pPr>
        <w:ind w:left="4847" w:hanging="360"/>
      </w:pPr>
    </w:lvl>
    <w:lvl w:ilvl="7" w:tplc="40090019" w:tentative="1">
      <w:start w:val="1"/>
      <w:numFmt w:val="lowerLetter"/>
      <w:lvlText w:val="%8."/>
      <w:lvlJc w:val="left"/>
      <w:pPr>
        <w:ind w:left="5567" w:hanging="360"/>
      </w:pPr>
    </w:lvl>
    <w:lvl w:ilvl="8" w:tplc="4009001B" w:tentative="1">
      <w:start w:val="1"/>
      <w:numFmt w:val="lowerRoman"/>
      <w:lvlText w:val="%9."/>
      <w:lvlJc w:val="right"/>
      <w:pPr>
        <w:ind w:left="6287" w:hanging="180"/>
      </w:pPr>
    </w:lvl>
  </w:abstractNum>
  <w:abstractNum w:abstractNumId="5" w15:restartNumberingAfterBreak="0">
    <w:nsid w:val="3CAF41F5"/>
    <w:multiLevelType w:val="multilevel"/>
    <w:tmpl w:val="06A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AD192C"/>
    <w:multiLevelType w:val="multilevel"/>
    <w:tmpl w:val="D17C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53513C1"/>
    <w:multiLevelType w:val="multilevel"/>
    <w:tmpl w:val="2BCE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B1205D"/>
    <w:multiLevelType w:val="hybridMultilevel"/>
    <w:tmpl w:val="7E8AEA00"/>
    <w:lvl w:ilvl="0" w:tplc="4009000F">
      <w:start w:val="1"/>
      <w:numFmt w:val="decimal"/>
      <w:lvlText w:val="%1."/>
      <w:lvlJc w:val="lef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10" w15:restartNumberingAfterBreak="0">
    <w:nsid w:val="79562069"/>
    <w:multiLevelType w:val="hybridMultilevel"/>
    <w:tmpl w:val="69BCEC90"/>
    <w:lvl w:ilvl="0" w:tplc="5D9C8A0C">
      <w:start w:val="1"/>
      <w:numFmt w:val="decimal"/>
      <w:lvlText w:val="(%1)"/>
      <w:lvlJc w:val="left"/>
      <w:pPr>
        <w:ind w:left="1273" w:hanging="360"/>
      </w:pPr>
      <w:rPr>
        <w:rFonts w:hint="default"/>
        <w:i/>
      </w:rPr>
    </w:lvl>
    <w:lvl w:ilvl="1" w:tplc="40090019" w:tentative="1">
      <w:start w:val="1"/>
      <w:numFmt w:val="lowerLetter"/>
      <w:lvlText w:val="%2."/>
      <w:lvlJc w:val="left"/>
      <w:pPr>
        <w:ind w:left="1993" w:hanging="360"/>
      </w:pPr>
    </w:lvl>
    <w:lvl w:ilvl="2" w:tplc="4009001B" w:tentative="1">
      <w:start w:val="1"/>
      <w:numFmt w:val="lowerRoman"/>
      <w:lvlText w:val="%3."/>
      <w:lvlJc w:val="right"/>
      <w:pPr>
        <w:ind w:left="2713" w:hanging="180"/>
      </w:pPr>
    </w:lvl>
    <w:lvl w:ilvl="3" w:tplc="4009000F" w:tentative="1">
      <w:start w:val="1"/>
      <w:numFmt w:val="decimal"/>
      <w:lvlText w:val="%4."/>
      <w:lvlJc w:val="left"/>
      <w:pPr>
        <w:ind w:left="3433" w:hanging="360"/>
      </w:pPr>
    </w:lvl>
    <w:lvl w:ilvl="4" w:tplc="40090019" w:tentative="1">
      <w:start w:val="1"/>
      <w:numFmt w:val="lowerLetter"/>
      <w:lvlText w:val="%5."/>
      <w:lvlJc w:val="left"/>
      <w:pPr>
        <w:ind w:left="4153" w:hanging="360"/>
      </w:pPr>
    </w:lvl>
    <w:lvl w:ilvl="5" w:tplc="4009001B" w:tentative="1">
      <w:start w:val="1"/>
      <w:numFmt w:val="lowerRoman"/>
      <w:lvlText w:val="%6."/>
      <w:lvlJc w:val="right"/>
      <w:pPr>
        <w:ind w:left="4873" w:hanging="180"/>
      </w:pPr>
    </w:lvl>
    <w:lvl w:ilvl="6" w:tplc="4009000F" w:tentative="1">
      <w:start w:val="1"/>
      <w:numFmt w:val="decimal"/>
      <w:lvlText w:val="%7."/>
      <w:lvlJc w:val="left"/>
      <w:pPr>
        <w:ind w:left="5593" w:hanging="360"/>
      </w:pPr>
    </w:lvl>
    <w:lvl w:ilvl="7" w:tplc="40090019" w:tentative="1">
      <w:start w:val="1"/>
      <w:numFmt w:val="lowerLetter"/>
      <w:lvlText w:val="%8."/>
      <w:lvlJc w:val="left"/>
      <w:pPr>
        <w:ind w:left="6313" w:hanging="360"/>
      </w:pPr>
    </w:lvl>
    <w:lvl w:ilvl="8" w:tplc="4009001B" w:tentative="1">
      <w:start w:val="1"/>
      <w:numFmt w:val="lowerRoman"/>
      <w:lvlText w:val="%9."/>
      <w:lvlJc w:val="right"/>
      <w:pPr>
        <w:ind w:left="7033" w:hanging="180"/>
      </w:pPr>
    </w:lvl>
  </w:abstractNum>
  <w:abstractNum w:abstractNumId="11" w15:restartNumberingAfterBreak="0">
    <w:nsid w:val="7ACB0588"/>
    <w:multiLevelType w:val="multilevel"/>
    <w:tmpl w:val="9EA0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2"/>
  </w:num>
  <w:num w:numId="4">
    <w:abstractNumId w:val="1"/>
  </w:num>
  <w:num w:numId="5">
    <w:abstractNumId w:val="6"/>
  </w:num>
  <w:num w:numId="6">
    <w:abstractNumId w:val="11"/>
  </w:num>
  <w:num w:numId="7">
    <w:abstractNumId w:val="8"/>
  </w:num>
  <w:num w:numId="8">
    <w:abstractNumId w:val="10"/>
  </w:num>
  <w:num w:numId="9">
    <w:abstractNumId w:val="5"/>
  </w:num>
  <w:num w:numId="10">
    <w:abstractNumId w:val="3"/>
  </w:num>
  <w:num w:numId="11">
    <w:abstractNumId w:val="4"/>
  </w:num>
  <w:num w:numId="12">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2B88"/>
    <w:rsid w:val="000C4734"/>
    <w:rsid w:val="001025DF"/>
    <w:rsid w:val="0011518C"/>
    <w:rsid w:val="00115B0F"/>
    <w:rsid w:val="001310EB"/>
    <w:rsid w:val="001323D0"/>
    <w:rsid w:val="001473F6"/>
    <w:rsid w:val="00151D48"/>
    <w:rsid w:val="00185718"/>
    <w:rsid w:val="00193AA7"/>
    <w:rsid w:val="001D59BC"/>
    <w:rsid w:val="001F025E"/>
    <w:rsid w:val="002100B7"/>
    <w:rsid w:val="002201EE"/>
    <w:rsid w:val="00224487"/>
    <w:rsid w:val="002250EB"/>
    <w:rsid w:val="002370D8"/>
    <w:rsid w:val="0026788D"/>
    <w:rsid w:val="002A38EE"/>
    <w:rsid w:val="002A4D70"/>
    <w:rsid w:val="002B5362"/>
    <w:rsid w:val="002B5B84"/>
    <w:rsid w:val="002C5492"/>
    <w:rsid w:val="002D6903"/>
    <w:rsid w:val="002E7DCB"/>
    <w:rsid w:val="002F3502"/>
    <w:rsid w:val="00330ED7"/>
    <w:rsid w:val="0033593E"/>
    <w:rsid w:val="00386C6F"/>
    <w:rsid w:val="00397E19"/>
    <w:rsid w:val="003E7246"/>
    <w:rsid w:val="00456963"/>
    <w:rsid w:val="00472DF2"/>
    <w:rsid w:val="00480514"/>
    <w:rsid w:val="004924D4"/>
    <w:rsid w:val="004949B9"/>
    <w:rsid w:val="00495941"/>
    <w:rsid w:val="004D733A"/>
    <w:rsid w:val="00516F8B"/>
    <w:rsid w:val="005274F5"/>
    <w:rsid w:val="0057375F"/>
    <w:rsid w:val="00595CAE"/>
    <w:rsid w:val="005B257C"/>
    <w:rsid w:val="005B3992"/>
    <w:rsid w:val="00640150"/>
    <w:rsid w:val="00643ED3"/>
    <w:rsid w:val="00660255"/>
    <w:rsid w:val="00663A1C"/>
    <w:rsid w:val="006C6A21"/>
    <w:rsid w:val="006D0071"/>
    <w:rsid w:val="00716A32"/>
    <w:rsid w:val="00726005"/>
    <w:rsid w:val="00751ECB"/>
    <w:rsid w:val="00794C97"/>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5D3D"/>
    <w:rsid w:val="009465A4"/>
    <w:rsid w:val="00947D80"/>
    <w:rsid w:val="00947EDE"/>
    <w:rsid w:val="00964DFF"/>
    <w:rsid w:val="00966713"/>
    <w:rsid w:val="00994C3F"/>
    <w:rsid w:val="009B7A3E"/>
    <w:rsid w:val="009C7B0F"/>
    <w:rsid w:val="009D0E91"/>
    <w:rsid w:val="009F6D2F"/>
    <w:rsid w:val="00A038BC"/>
    <w:rsid w:val="00A30D69"/>
    <w:rsid w:val="00A317BC"/>
    <w:rsid w:val="00A81B38"/>
    <w:rsid w:val="00A84008"/>
    <w:rsid w:val="00A84FE2"/>
    <w:rsid w:val="00AB774F"/>
    <w:rsid w:val="00AD0E1D"/>
    <w:rsid w:val="00AE30B6"/>
    <w:rsid w:val="00AF272C"/>
    <w:rsid w:val="00AF2943"/>
    <w:rsid w:val="00AF7F30"/>
    <w:rsid w:val="00B029D5"/>
    <w:rsid w:val="00B260B5"/>
    <w:rsid w:val="00B376B4"/>
    <w:rsid w:val="00B72CA4"/>
    <w:rsid w:val="00B93EF0"/>
    <w:rsid w:val="00C12A6F"/>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5392"/>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5D4"/>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ShowFootnote('ftn83_section246a');" TargetMode="External"/><Relationship Id="rId18" Type="http://schemas.openxmlformats.org/officeDocument/2006/relationships/hyperlink" Target="javascript:ShowMainContent('Act',%20'CMSID',%20'102120000000058416',%20'');" TargetMode="External"/><Relationship Id="rId26" Type="http://schemas.openxmlformats.org/officeDocument/2006/relationships/hyperlink" Target="javascript:ShowMainContent('Act',%20'CMSID',%20'102120000000058429',%20'');" TargetMode="External"/><Relationship Id="rId39" Type="http://schemas.openxmlformats.org/officeDocument/2006/relationships/hyperlink" Target="javascript:ShowMainContent('Act',%20'CMSID',%20'102120000000058718',%20'');" TargetMode="External"/><Relationship Id="rId21" Type="http://schemas.openxmlformats.org/officeDocument/2006/relationships/hyperlink" Target="javascript:ShowMainContent('Act',%20'CMSID',%20'102120000000058336',%20'');" TargetMode="External"/><Relationship Id="rId34" Type="http://schemas.openxmlformats.org/officeDocument/2006/relationships/hyperlink" Target="javascript:ShowMainContent('Act',%20'CMSID',%20'102120000000058541',%20'');" TargetMode="External"/><Relationship Id="rId42" Type="http://schemas.openxmlformats.org/officeDocument/2006/relationships/hyperlink" Target="javascript:ShowMainContent('Act',%20'CMSID',%20'102120000000058380',%20'');" TargetMode="External"/><Relationship Id="rId47" Type="http://schemas.openxmlformats.org/officeDocument/2006/relationships/hyperlink" Target="javascript:ShowMainContent('Act',%20'CMSID',%20'102120000000058670',%20'');" TargetMode="External"/><Relationship Id="rId50" Type="http://schemas.openxmlformats.org/officeDocument/2006/relationships/hyperlink" Target="javascript:ShowMainContent('Act',%20'CMSID',%20'102120000000058384',%20'');" TargetMode="External"/><Relationship Id="rId55" Type="http://schemas.openxmlformats.org/officeDocument/2006/relationships/hyperlink" Target="javascript:ShowMainContent('Act',%20'CMSID',%20'102120000000058517',%20'');" TargetMode="External"/><Relationship Id="rId63" Type="http://schemas.openxmlformats.org/officeDocument/2006/relationships/hyperlink" Target="javascript:ShowMainContent('Act',%20'CMSID',%20'102120000000058668',%20'');" TargetMode="External"/><Relationship Id="rId68" Type="http://schemas.openxmlformats.org/officeDocument/2006/relationships/hyperlink" Target="javascript:ShowMainContent('Act',%20'CMSID',%20'102120000000058727',%20'');" TargetMode="Externa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javascript:ShowMainContent('Act',%20'CMSID',%20'102120000000058406',%20'');" TargetMode="External"/><Relationship Id="rId29" Type="http://schemas.openxmlformats.org/officeDocument/2006/relationships/hyperlink" Target="javascript:ShowMainContent('Act',%20'CMSID',%20'102120000000058239',%20'');" TargetMode="External"/><Relationship Id="rId11" Type="http://schemas.openxmlformats.org/officeDocument/2006/relationships/hyperlink" Target="javascript:ShowMainContent('Act',%20'CMSID',%20'102120000000058316',%20'');" TargetMode="External"/><Relationship Id="rId24" Type="http://schemas.openxmlformats.org/officeDocument/2006/relationships/hyperlink" Target="javascript:ShowFootnote('ftn84_section246a');" TargetMode="External"/><Relationship Id="rId32" Type="http://schemas.openxmlformats.org/officeDocument/2006/relationships/hyperlink" Target="javascript:ShowFootnote('ftn84_section246a');" TargetMode="External"/><Relationship Id="rId37" Type="http://schemas.openxmlformats.org/officeDocument/2006/relationships/hyperlink" Target="javascript:ShowMainContent('Act',%20'CMSID',%20'102120000000058573',%20'');" TargetMode="External"/><Relationship Id="rId40" Type="http://schemas.openxmlformats.org/officeDocument/2006/relationships/hyperlink" Target="javascript:ShowMainContent('Act',%20'CMSID',%20'102120000000058727',%20'');" TargetMode="External"/><Relationship Id="rId45" Type="http://schemas.openxmlformats.org/officeDocument/2006/relationships/hyperlink" Target="javascript:ShowMainContent('Act',%20'CMSID',%20'102120000000058655',%20'');" TargetMode="External"/><Relationship Id="rId53" Type="http://schemas.openxmlformats.org/officeDocument/2006/relationships/hyperlink" Target="javascript:ShowMainContent('Act',%20'CMSID',%20'102120000000058390',%20'');" TargetMode="External"/><Relationship Id="rId58" Type="http://schemas.openxmlformats.org/officeDocument/2006/relationships/hyperlink" Target="javascript:ShowMainContent('Act',%20'CMSID',%20'102120000000058527',%20'');" TargetMode="External"/><Relationship Id="rId66" Type="http://schemas.openxmlformats.org/officeDocument/2006/relationships/hyperlink" Target="javascript:ShowMainContent('Act',%20'CMSID',%20'102120000000058378',%20'');"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ncometaxindia.gov.in/Acts/Income-tax%20Act,%201961/2016/Others/section206cb.htm" TargetMode="External"/><Relationship Id="rId23" Type="http://schemas.openxmlformats.org/officeDocument/2006/relationships/hyperlink" Target="javascript:ShowMainContent('Act',%20'CMSID',%20'102120000000058425',%20'');" TargetMode="External"/><Relationship Id="rId28" Type="http://schemas.openxmlformats.org/officeDocument/2006/relationships/hyperlink" Target="javascript:ShowFootnote('ftn84_section246a');" TargetMode="External"/><Relationship Id="rId36" Type="http://schemas.openxmlformats.org/officeDocument/2006/relationships/hyperlink" Target="javascript:ShowMainContent('Act',%20'CMSID',%20'102120000000058553',%20'');" TargetMode="External"/><Relationship Id="rId49" Type="http://schemas.openxmlformats.org/officeDocument/2006/relationships/hyperlink" Target="javascript:ShowMainContent('Act',%20'CMSID',%20'102120000000058378',%20'');" TargetMode="External"/><Relationship Id="rId57" Type="http://schemas.openxmlformats.org/officeDocument/2006/relationships/hyperlink" Target="javascript:ShowMainContent('Act',%20'CMSID',%20'102120000000058363',%20'');" TargetMode="External"/><Relationship Id="rId61" Type="http://schemas.openxmlformats.org/officeDocument/2006/relationships/hyperlink" Target="javascript:ShowMainContent('Act',%20'CMSID',%20'102120000000058666',%20'');" TargetMode="External"/><Relationship Id="rId10" Type="http://schemas.openxmlformats.org/officeDocument/2006/relationships/hyperlink" Target="javascript:ShowFootnote('ftn82_section246a');" TargetMode="External"/><Relationship Id="rId19" Type="http://schemas.openxmlformats.org/officeDocument/2006/relationships/hyperlink" Target="javascript:ShowMainContent('Act',%20'CMSID',%20'102120000000058409',%20'');" TargetMode="External"/><Relationship Id="rId31" Type="http://schemas.openxmlformats.org/officeDocument/2006/relationships/hyperlink" Target="javascript:ShowMainContent('Act',%20'CMSID',%20'102120000000058438',%20'');" TargetMode="External"/><Relationship Id="rId44" Type="http://schemas.openxmlformats.org/officeDocument/2006/relationships/hyperlink" Target="javascript:ShowMainContent('Act',%20'CMSID',%20'102120000000058652',%20'');" TargetMode="External"/><Relationship Id="rId52" Type="http://schemas.openxmlformats.org/officeDocument/2006/relationships/hyperlink" Target="javascript:ShowMainContent('Act',%20'CMSID',%20'102120000000058381',%20'');" TargetMode="External"/><Relationship Id="rId60" Type="http://schemas.openxmlformats.org/officeDocument/2006/relationships/hyperlink" Target="javascript:ShowMainContent('Act',%20'CMSID',%20'102120000000058663',%20'');" TargetMode="External"/><Relationship Id="rId65" Type="http://schemas.openxmlformats.org/officeDocument/2006/relationships/hyperlink" Target="javascript:ShowMainContent('Act',%20'CMSID',%20'102120000000058374',%20'');"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ShowFootnote('fn85');" TargetMode="External"/><Relationship Id="rId14" Type="http://schemas.openxmlformats.org/officeDocument/2006/relationships/hyperlink" Target="javascript:ShowMainContent('Act',%20'CMSID',%20'102120000000058717',%20'');" TargetMode="External"/><Relationship Id="rId22" Type="http://schemas.openxmlformats.org/officeDocument/2006/relationships/hyperlink" Target="javascript:ShowMainContent('Act',%20'CMSID',%20'102120000000058337',%20'');" TargetMode="External"/><Relationship Id="rId27" Type="http://schemas.openxmlformats.org/officeDocument/2006/relationships/hyperlink" Target="javascript:ShowMainContent('Act',%20'CMSID',%20'102120000000058433',%20'');" TargetMode="External"/><Relationship Id="rId30" Type="http://schemas.openxmlformats.org/officeDocument/2006/relationships/hyperlink" Target="javascript:ShowMainContent('Act',%20'CMSID',%20'102120000000058437',%20'');" TargetMode="External"/><Relationship Id="rId35" Type="http://schemas.openxmlformats.org/officeDocument/2006/relationships/hyperlink" Target="javascript:ShowMainContent('Act',%20'CMSID',%20'102120000000058552',%20'');" TargetMode="External"/><Relationship Id="rId43" Type="http://schemas.openxmlformats.org/officeDocument/2006/relationships/hyperlink" Target="javascript:ShowMainContent('Act',%20'CMSID',%20'102120000000058651',%20'');" TargetMode="External"/><Relationship Id="rId48" Type="http://schemas.openxmlformats.org/officeDocument/2006/relationships/hyperlink" Target="javascript:ShowMainContent('Act',%20'CMSID',%20'102120000000058677',%20'');" TargetMode="External"/><Relationship Id="rId56" Type="http://schemas.openxmlformats.org/officeDocument/2006/relationships/hyperlink" Target="javascript:ShowMainContent('Act',%20'CMSID',%20'102120000000058360',%20'');" TargetMode="External"/><Relationship Id="rId64" Type="http://schemas.openxmlformats.org/officeDocument/2006/relationships/hyperlink" Target="javascript:ShowMainContent('Act',%20'CMSID',%20'102120000000058667',%20'');" TargetMode="External"/><Relationship Id="rId69" Type="http://schemas.openxmlformats.org/officeDocument/2006/relationships/hyperlink" Target="javascript:ShowMainContent('Act',%20'CMSID',%20'102120000000058563',%20'');" TargetMode="External"/><Relationship Id="rId8" Type="http://schemas.openxmlformats.org/officeDocument/2006/relationships/hyperlink" Target="javascript:ShowFootnote('fn84');" TargetMode="External"/><Relationship Id="rId51" Type="http://schemas.openxmlformats.org/officeDocument/2006/relationships/hyperlink" Target="javascript:ShowMainContent('Act',%20'CMSID',%20'102120000000057962',%20'');"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javascript:ShowMainContent('Act',%20'CMSID',%20'102120000000058406',%20'');" TargetMode="External"/><Relationship Id="rId17" Type="http://schemas.openxmlformats.org/officeDocument/2006/relationships/hyperlink" Target="javascript:ShowFootnote('ftn84_section246a');" TargetMode="External"/><Relationship Id="rId25" Type="http://schemas.openxmlformats.org/officeDocument/2006/relationships/hyperlink" Target="javascript:ShowMainContent('Act',%20'CMSID',%20'102120000000058416',%20'');" TargetMode="External"/><Relationship Id="rId33" Type="http://schemas.openxmlformats.org/officeDocument/2006/relationships/hyperlink" Target="javascript:ShowMainContent('Act',%20'CMSID',%20'102120000000058416',%20'');" TargetMode="External"/><Relationship Id="rId38" Type="http://schemas.openxmlformats.org/officeDocument/2006/relationships/hyperlink" Target="http://www.incometaxindia.gov.in/Acts/Income-tax%20Act,%201961/2016/Others/section186.htm" TargetMode="External"/><Relationship Id="rId46" Type="http://schemas.openxmlformats.org/officeDocument/2006/relationships/hyperlink" Target="javascript:ShowMainContent('Act',%20'CMSID',%20'102120000000058657',%20'');" TargetMode="External"/><Relationship Id="rId59" Type="http://schemas.openxmlformats.org/officeDocument/2006/relationships/hyperlink" Target="javascript:ShowMainContent('Act',%20'CMSID',%20'102120000000058658',%20'');" TargetMode="External"/><Relationship Id="rId67" Type="http://schemas.openxmlformats.org/officeDocument/2006/relationships/hyperlink" Target="javascript:ShowMainContent('Act',%20'CMSID',%20'102120000000058718',%20'');" TargetMode="External"/><Relationship Id="rId20" Type="http://schemas.openxmlformats.org/officeDocument/2006/relationships/hyperlink" Target="javascript:ShowMainContent('Act',%20'CMSID',%20'102120000000058335',%20'');" TargetMode="External"/><Relationship Id="rId41" Type="http://schemas.openxmlformats.org/officeDocument/2006/relationships/hyperlink" Target="javascript:ShowMainContent('Act',%20'CMSID',%20'102120000000058457',%20'');" TargetMode="External"/><Relationship Id="rId54" Type="http://schemas.openxmlformats.org/officeDocument/2006/relationships/hyperlink" Target="javascript:ShowMainContent('Act',%20'CMSID',%20'102120000000058404',%20'');" TargetMode="External"/><Relationship Id="rId62" Type="http://schemas.openxmlformats.org/officeDocument/2006/relationships/hyperlink" Target="javascript:ShowMainContent('Act',%20'CMSID',%20'102120000000058665',%20'');" TargetMode="External"/><Relationship Id="rId70" Type="http://schemas.openxmlformats.org/officeDocument/2006/relationships/hyperlink" Target="javascript:ShowFootnote('ftn85_section246a');"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5408E-FE32-40A7-9471-71A0C18D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2192</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2</cp:revision>
  <dcterms:created xsi:type="dcterms:W3CDTF">2017-03-09T13:49:00Z</dcterms:created>
  <dcterms:modified xsi:type="dcterms:W3CDTF">2017-03-09T13:49:00Z</dcterms:modified>
</cp:coreProperties>
</file>